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2"/>
        <w:gridCol w:w="4918"/>
      </w:tblGrid>
      <w:tr w:rsidR="00B84603" w:rsidRPr="00B717B2" w:rsidTr="00264A0D">
        <w:tc>
          <w:tcPr>
            <w:tcW w:w="3812" w:type="dxa"/>
            <w:hideMark/>
          </w:tcPr>
          <w:p w:rsidR="00B84603" w:rsidRPr="00B84603" w:rsidRDefault="00B84603" w:rsidP="00B84603">
            <w:pPr>
              <w:pStyle w:val="Vnbnnidung0"/>
              <w:spacing w:after="0" w:line="240" w:lineRule="auto"/>
              <w:ind w:firstLine="0"/>
              <w:jc w:val="center"/>
              <w:rPr>
                <w:rFonts w:ascii="Arial" w:hAnsi="Arial" w:cs="Arial"/>
                <w:sz w:val="20"/>
                <w:szCs w:val="20"/>
              </w:rPr>
            </w:pPr>
            <w:r w:rsidRPr="00B84603">
              <w:rPr>
                <w:rFonts w:ascii="Arial" w:hAnsi="Arial" w:cs="Arial"/>
                <w:sz w:val="20"/>
                <w:szCs w:val="20"/>
              </w:rPr>
              <w:t>TỔNG CỤC THUẾ</w:t>
            </w:r>
            <w:bookmarkStart w:id="0" w:name="bookmark0"/>
            <w:bookmarkStart w:id="1" w:name="bookmark1"/>
            <w:bookmarkStart w:id="2" w:name="bookmark2"/>
          </w:p>
          <w:p w:rsidR="00B84603" w:rsidRPr="00B84603" w:rsidRDefault="00B84603" w:rsidP="00B84603">
            <w:pPr>
              <w:pStyle w:val="Vnbnnidung0"/>
              <w:spacing w:after="0" w:line="240" w:lineRule="auto"/>
              <w:ind w:firstLine="0"/>
              <w:jc w:val="center"/>
              <w:rPr>
                <w:rFonts w:ascii="Arial" w:hAnsi="Arial" w:cs="Arial"/>
                <w:b/>
                <w:sz w:val="20"/>
                <w:szCs w:val="20"/>
              </w:rPr>
            </w:pPr>
            <w:r w:rsidRPr="00B84603">
              <w:rPr>
                <w:rFonts w:ascii="Arial" w:hAnsi="Arial" w:cs="Arial"/>
                <w:b/>
                <w:sz w:val="20"/>
                <w:szCs w:val="20"/>
              </w:rPr>
              <w:t>CỤC THUẾ TỈNH THANH HOÁ</w:t>
            </w:r>
            <w:bookmarkEnd w:id="0"/>
            <w:bookmarkEnd w:id="1"/>
            <w:bookmarkEnd w:id="2"/>
          </w:p>
          <w:p w:rsidR="00B84603" w:rsidRPr="00B84603" w:rsidRDefault="00B84603" w:rsidP="00B84603">
            <w:pPr>
              <w:pStyle w:val="Vnbnnidung0"/>
              <w:spacing w:after="0" w:line="240" w:lineRule="auto"/>
              <w:ind w:firstLine="0"/>
              <w:jc w:val="center"/>
              <w:rPr>
                <w:rFonts w:ascii="Arial" w:hAnsi="Arial" w:cs="Arial"/>
                <w:sz w:val="20"/>
                <w:szCs w:val="20"/>
              </w:rPr>
            </w:pPr>
            <w:r w:rsidRPr="00B84603">
              <w:rPr>
                <w:rFonts w:ascii="Arial" w:hAnsi="Arial" w:cs="Arial"/>
                <w:sz w:val="20"/>
                <w:szCs w:val="20"/>
              </w:rPr>
              <w:t>Số: 49 /CT-TTHT</w:t>
            </w:r>
          </w:p>
          <w:p w:rsidR="00B84603" w:rsidRPr="00B84603" w:rsidRDefault="00B84603" w:rsidP="00B84603">
            <w:pPr>
              <w:pStyle w:val="Vnbnnidung0"/>
              <w:spacing w:after="0" w:line="240" w:lineRule="auto"/>
              <w:ind w:firstLine="0"/>
              <w:jc w:val="center"/>
              <w:rPr>
                <w:rFonts w:ascii="Arial" w:hAnsi="Arial" w:cs="Arial"/>
                <w:sz w:val="20"/>
                <w:szCs w:val="20"/>
              </w:rPr>
            </w:pPr>
            <w:r w:rsidRPr="00B84603">
              <w:rPr>
                <w:rFonts w:ascii="Arial" w:hAnsi="Arial" w:cs="Arial"/>
                <w:sz w:val="20"/>
                <w:szCs w:val="20"/>
              </w:rPr>
              <w:t>V/v hồ sơ quyết toán thuế thu nhập</w:t>
            </w:r>
            <w:r w:rsidRPr="00B84603">
              <w:rPr>
                <w:rFonts w:ascii="Arial" w:hAnsi="Arial" w:cs="Arial"/>
                <w:sz w:val="20"/>
                <w:szCs w:val="20"/>
                <w:lang w:val="en-US"/>
              </w:rPr>
              <w:t xml:space="preserve"> </w:t>
            </w:r>
            <w:r w:rsidRPr="00B84603">
              <w:rPr>
                <w:rFonts w:ascii="Arial" w:hAnsi="Arial" w:cs="Arial"/>
                <w:sz w:val="20"/>
                <w:szCs w:val="20"/>
              </w:rPr>
              <w:t>cá nhân</w:t>
            </w:r>
          </w:p>
        </w:tc>
        <w:tc>
          <w:tcPr>
            <w:tcW w:w="4918" w:type="dxa"/>
            <w:hideMark/>
          </w:tcPr>
          <w:p w:rsidR="00B84603" w:rsidRPr="007C6099" w:rsidRDefault="00B84603" w:rsidP="00264A0D">
            <w:pPr>
              <w:pStyle w:val="Vnbnnidung0"/>
              <w:ind w:right="440" w:firstLine="0"/>
              <w:jc w:val="center"/>
              <w:rPr>
                <w:rFonts w:ascii="Arial" w:hAnsi="Arial" w:cs="Arial"/>
                <w:b/>
                <w:bCs/>
                <w:i/>
                <w:sz w:val="20"/>
                <w:szCs w:val="20"/>
              </w:rPr>
            </w:pPr>
            <w:r w:rsidRPr="007C6099">
              <w:rPr>
                <w:rFonts w:ascii="Arial" w:hAnsi="Arial" w:cs="Arial"/>
                <w:b/>
                <w:bCs/>
                <w:sz w:val="20"/>
                <w:szCs w:val="20"/>
              </w:rPr>
              <w:t>CỘNG HOÀ XÃ HỘI CHỦ NGHĨA VIỆT NAM</w:t>
            </w:r>
          </w:p>
          <w:p w:rsidR="00B84603" w:rsidRPr="007C6099" w:rsidRDefault="00B84603" w:rsidP="00264A0D">
            <w:pPr>
              <w:pStyle w:val="Vnbnnidung0"/>
              <w:ind w:right="440" w:firstLine="0"/>
              <w:jc w:val="center"/>
              <w:rPr>
                <w:rFonts w:ascii="Arial" w:hAnsi="Arial" w:cs="Arial"/>
                <w:b/>
                <w:bCs/>
                <w:i/>
                <w:sz w:val="20"/>
                <w:szCs w:val="20"/>
              </w:rPr>
            </w:pPr>
            <w:r w:rsidRPr="007C6099">
              <w:rPr>
                <w:rFonts w:ascii="Arial" w:hAnsi="Arial" w:cs="Arial"/>
                <w:b/>
                <w:bCs/>
                <w:sz w:val="20"/>
                <w:szCs w:val="20"/>
              </w:rPr>
              <w:t>Độc lập - Tự do - Hạnh phúc</w:t>
            </w:r>
          </w:p>
          <w:p w:rsidR="00B84603" w:rsidRPr="00D66888" w:rsidRDefault="00B84603" w:rsidP="00B84603">
            <w:pPr>
              <w:pStyle w:val="Vnbnnidung20"/>
              <w:jc w:val="right"/>
              <w:rPr>
                <w:rFonts w:ascii="Arial" w:hAnsi="Arial" w:cs="Arial"/>
                <w:i/>
              </w:rPr>
            </w:pPr>
            <w:r>
              <w:rPr>
                <w:rFonts w:ascii="Arial" w:hAnsi="Arial" w:cs="Arial"/>
                <w:i/>
                <w:lang w:val="en-US"/>
              </w:rPr>
              <w:t>Thanh Hóa</w:t>
            </w:r>
            <w:r w:rsidRPr="00D66888">
              <w:rPr>
                <w:rFonts w:ascii="Arial" w:hAnsi="Arial" w:cs="Arial"/>
                <w:i/>
              </w:rPr>
              <w:t xml:space="preserve">, ngày </w:t>
            </w:r>
            <w:r>
              <w:rPr>
                <w:rFonts w:ascii="Arial" w:hAnsi="Arial" w:cs="Arial"/>
                <w:i/>
                <w:lang w:val="en-US"/>
              </w:rPr>
              <w:t>0</w:t>
            </w:r>
            <w:r w:rsidRPr="00D66888">
              <w:rPr>
                <w:rFonts w:ascii="Arial" w:hAnsi="Arial" w:cs="Arial"/>
                <w:i/>
              </w:rPr>
              <w:t>3</w:t>
            </w:r>
            <w:r>
              <w:rPr>
                <w:rFonts w:ascii="Arial" w:hAnsi="Arial" w:cs="Arial"/>
                <w:i/>
                <w:lang w:val="en-US"/>
              </w:rPr>
              <w:t xml:space="preserve"> </w:t>
            </w:r>
            <w:r w:rsidRPr="00D66888">
              <w:rPr>
                <w:rFonts w:ascii="Arial" w:hAnsi="Arial" w:cs="Arial"/>
                <w:i/>
              </w:rPr>
              <w:t xml:space="preserve">tháng </w:t>
            </w:r>
            <w:r>
              <w:rPr>
                <w:rFonts w:ascii="Arial" w:hAnsi="Arial" w:cs="Arial"/>
                <w:i/>
                <w:lang w:val="en-US"/>
              </w:rPr>
              <w:t>0</w:t>
            </w:r>
            <w:r w:rsidRPr="00D66888">
              <w:rPr>
                <w:rFonts w:ascii="Arial" w:hAnsi="Arial" w:cs="Arial"/>
                <w:i/>
              </w:rPr>
              <w:t>1 năm 2025</w:t>
            </w:r>
          </w:p>
        </w:tc>
      </w:tr>
    </w:tbl>
    <w:p w:rsidR="00B84603" w:rsidRPr="00B717B2" w:rsidRDefault="00B84603" w:rsidP="00B84603">
      <w:pPr>
        <w:pStyle w:val="Vnbnnidung0"/>
        <w:ind w:firstLine="720"/>
        <w:jc w:val="both"/>
        <w:rPr>
          <w:rFonts w:ascii="Arial" w:hAnsi="Arial" w:cs="Arial"/>
          <w:i/>
          <w:iCs/>
          <w:sz w:val="20"/>
          <w:szCs w:val="20"/>
        </w:rPr>
      </w:pPr>
    </w:p>
    <w:tbl>
      <w:tblPr>
        <w:tblStyle w:val="TableGrid"/>
        <w:tblW w:w="94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5715"/>
      </w:tblGrid>
      <w:tr w:rsidR="00B84603" w:rsidRPr="00B717B2" w:rsidTr="00264A0D">
        <w:trPr>
          <w:trHeight w:val="698"/>
        </w:trPr>
        <w:tc>
          <w:tcPr>
            <w:tcW w:w="3691" w:type="dxa"/>
            <w:hideMark/>
          </w:tcPr>
          <w:p w:rsidR="00B84603" w:rsidRPr="00B717B2" w:rsidRDefault="00B84603" w:rsidP="00264A0D">
            <w:pPr>
              <w:pStyle w:val="Vnbnnidung0"/>
              <w:ind w:right="440" w:firstLine="0"/>
              <w:jc w:val="right"/>
              <w:rPr>
                <w:rFonts w:ascii="Arial" w:hAnsi="Arial" w:cs="Arial"/>
                <w:i/>
                <w:sz w:val="20"/>
                <w:szCs w:val="20"/>
              </w:rPr>
            </w:pPr>
            <w:r w:rsidRPr="00B717B2">
              <w:rPr>
                <w:rFonts w:ascii="Arial" w:hAnsi="Arial" w:cs="Arial"/>
                <w:sz w:val="20"/>
                <w:szCs w:val="20"/>
              </w:rPr>
              <w:t>Kính gửi:</w:t>
            </w:r>
          </w:p>
        </w:tc>
        <w:tc>
          <w:tcPr>
            <w:tcW w:w="5715" w:type="dxa"/>
            <w:hideMark/>
          </w:tcPr>
          <w:p w:rsidR="00B84603" w:rsidRDefault="00B84603" w:rsidP="00B84603">
            <w:pPr>
              <w:pStyle w:val="Vnbnnidung0"/>
              <w:spacing w:after="0"/>
              <w:ind w:firstLine="0"/>
              <w:jc w:val="both"/>
              <w:rPr>
                <w:rFonts w:ascii="Arial" w:hAnsi="Arial" w:cs="Arial"/>
                <w:sz w:val="20"/>
                <w:szCs w:val="20"/>
              </w:rPr>
            </w:pPr>
            <w:r w:rsidRPr="00B84603">
              <w:rPr>
                <w:rFonts w:ascii="Arial" w:hAnsi="Arial" w:cs="Arial"/>
                <w:sz w:val="20"/>
                <w:szCs w:val="20"/>
              </w:rPr>
              <w:t>Bà Nguyễn Thị Như Quỳnh</w:t>
            </w:r>
          </w:p>
          <w:p w:rsidR="00B84603" w:rsidRPr="00B84603" w:rsidRDefault="00B84603" w:rsidP="00B84603">
            <w:pPr>
              <w:pStyle w:val="Vnbnnidung0"/>
              <w:spacing w:after="0"/>
              <w:ind w:firstLine="0"/>
              <w:jc w:val="both"/>
              <w:rPr>
                <w:rFonts w:ascii="Arial" w:hAnsi="Arial" w:cs="Arial"/>
                <w:sz w:val="20"/>
                <w:szCs w:val="20"/>
              </w:rPr>
            </w:pPr>
            <w:r w:rsidRPr="00B84603">
              <w:rPr>
                <w:rFonts w:ascii="Arial" w:hAnsi="Arial" w:cs="Arial"/>
                <w:sz w:val="20"/>
                <w:szCs w:val="20"/>
              </w:rPr>
              <w:t>Mã số thuế: 8803445226,</w:t>
            </w:r>
          </w:p>
          <w:p w:rsidR="00B84603" w:rsidRPr="00081E8B" w:rsidRDefault="00B84603" w:rsidP="00B84603">
            <w:pPr>
              <w:pStyle w:val="Vnbnnidung0"/>
              <w:ind w:firstLine="0"/>
              <w:jc w:val="both"/>
              <w:rPr>
                <w:rFonts w:ascii="Arial" w:hAnsi="Arial" w:cs="Arial"/>
                <w:i/>
                <w:sz w:val="20"/>
                <w:szCs w:val="20"/>
              </w:rPr>
            </w:pPr>
            <w:r w:rsidRPr="00B84603">
              <w:rPr>
                <w:rFonts w:ascii="Arial" w:hAnsi="Arial" w:cs="Arial"/>
                <w:sz w:val="20"/>
                <w:szCs w:val="20"/>
              </w:rPr>
              <w:t>Địa chỉ cư trú: Thị trấn Tân Phong, thị trấn Tân Phong, huyện Quảng Xương, Thanh Hóa.</w:t>
            </w:r>
          </w:p>
        </w:tc>
      </w:tr>
    </w:tbl>
    <w:p w:rsidR="005A5147" w:rsidRPr="00B84603" w:rsidRDefault="00AE427F" w:rsidP="00F03766">
      <w:pPr>
        <w:pStyle w:val="Vnbnnidung0"/>
        <w:spacing w:after="120" w:line="240" w:lineRule="auto"/>
        <w:ind w:firstLine="284"/>
        <w:rPr>
          <w:rFonts w:ascii="Arial" w:hAnsi="Arial" w:cs="Arial"/>
          <w:sz w:val="20"/>
          <w:szCs w:val="20"/>
        </w:rPr>
      </w:pPr>
      <w:r w:rsidRPr="00B84603">
        <w:rPr>
          <w:rFonts w:ascii="Arial" w:hAnsi="Arial" w:cs="Arial"/>
          <w:sz w:val="20"/>
          <w:szCs w:val="20"/>
        </w:rPr>
        <w:t>Cục Thuế tỉnh Thanh Hóa nhận được công văn số 02/2024 đề ngày 24/12/2024 của Bà Nguyễn Thị Như Quỳnh hỏi về hồ sơ quyết toán thuế thu nhập cá nhân (TNCN) (đồn</w:t>
      </w:r>
      <w:r w:rsidRPr="00B84603">
        <w:rPr>
          <w:rFonts w:ascii="Arial" w:hAnsi="Arial" w:cs="Arial"/>
          <w:sz w:val="20"/>
          <w:szCs w:val="20"/>
        </w:rPr>
        <w:t>g thời vói Phiếu chuyển số 1825/PC-TCT ngày 27/12/2024 của Tổng cục Thuế). Phúc đáp vấn đề này, Cục Thuế tỉnh Thanh Hóa có ý kiến như sau:</w:t>
      </w:r>
    </w:p>
    <w:p w:rsidR="005A5147" w:rsidRPr="00B84603" w:rsidRDefault="00B84603" w:rsidP="00F03766">
      <w:pPr>
        <w:pStyle w:val="Vnbnnidung0"/>
        <w:tabs>
          <w:tab w:val="left" w:pos="992"/>
        </w:tabs>
        <w:spacing w:after="120" w:line="240" w:lineRule="auto"/>
        <w:ind w:firstLine="284"/>
        <w:rPr>
          <w:rFonts w:ascii="Arial" w:hAnsi="Arial" w:cs="Arial"/>
          <w:sz w:val="20"/>
          <w:szCs w:val="20"/>
        </w:rPr>
      </w:pPr>
      <w:bookmarkStart w:id="3" w:name="bookmark3"/>
      <w:bookmarkEnd w:id="3"/>
      <w:r>
        <w:rPr>
          <w:rFonts w:ascii="Arial" w:hAnsi="Arial" w:cs="Arial"/>
          <w:sz w:val="20"/>
          <w:szCs w:val="20"/>
          <w:lang w:val="en-US"/>
        </w:rPr>
        <w:t xml:space="preserve">- </w:t>
      </w:r>
      <w:r w:rsidR="00AE427F" w:rsidRPr="00B84603">
        <w:rPr>
          <w:rFonts w:ascii="Arial" w:hAnsi="Arial" w:cs="Arial"/>
          <w:sz w:val="20"/>
          <w:szCs w:val="20"/>
        </w:rPr>
        <w:t>Căn cứ điểm b2 khoản 8 Điều 11 Nghị định 126/2020/NĐ-CP ngày 19/10/2020 của Chính phủ quy định chi tiết một số điều c</w:t>
      </w:r>
      <w:r w:rsidR="00AE427F" w:rsidRPr="00B84603">
        <w:rPr>
          <w:rFonts w:ascii="Arial" w:hAnsi="Arial" w:cs="Arial"/>
          <w:sz w:val="20"/>
          <w:szCs w:val="20"/>
        </w:rPr>
        <w:t>ủa Luật quản lý thuế quy định:</w:t>
      </w:r>
    </w:p>
    <w:p w:rsidR="005A5147" w:rsidRDefault="00AE427F" w:rsidP="00F03766">
      <w:pPr>
        <w:pStyle w:val="Vnbnnidung0"/>
        <w:spacing w:after="120" w:line="240" w:lineRule="auto"/>
        <w:ind w:firstLine="284"/>
        <w:rPr>
          <w:rFonts w:ascii="Arial" w:hAnsi="Arial" w:cs="Arial"/>
          <w:b/>
          <w:bCs/>
          <w:i/>
          <w:iCs/>
          <w:sz w:val="20"/>
          <w:szCs w:val="20"/>
        </w:rPr>
      </w:pPr>
      <w:r w:rsidRPr="00B84603">
        <w:rPr>
          <w:rFonts w:ascii="Arial" w:hAnsi="Arial" w:cs="Arial"/>
          <w:b/>
          <w:bCs/>
          <w:i/>
          <w:iCs/>
          <w:sz w:val="20"/>
          <w:szCs w:val="20"/>
        </w:rPr>
        <w:t>“Điều 11. Địa điểm nộp hồ sơ khai thuế</w:t>
      </w:r>
    </w:p>
    <w:p w:rsidR="00B84603" w:rsidRPr="00B84603" w:rsidRDefault="00B84603" w:rsidP="00F03766">
      <w:pPr>
        <w:pStyle w:val="Vnbnnidung0"/>
        <w:spacing w:after="120" w:line="240" w:lineRule="auto"/>
        <w:ind w:firstLine="284"/>
        <w:rPr>
          <w:rFonts w:ascii="Arial" w:hAnsi="Arial" w:cs="Arial"/>
          <w:sz w:val="20"/>
          <w:szCs w:val="20"/>
          <w:lang w:val="en-US"/>
        </w:rPr>
      </w:pPr>
      <w:r>
        <w:rPr>
          <w:rFonts w:ascii="Arial" w:hAnsi="Arial" w:cs="Arial"/>
          <w:b/>
          <w:bCs/>
          <w:i/>
          <w:iCs/>
          <w:sz w:val="20"/>
          <w:szCs w:val="20"/>
          <w:lang w:val="en-US"/>
        </w:rPr>
        <w:t>…</w:t>
      </w:r>
    </w:p>
    <w:p w:rsidR="005A5147" w:rsidRPr="00B84603" w:rsidRDefault="00AE427F" w:rsidP="00F03766">
      <w:pPr>
        <w:pStyle w:val="Vnbnnidung0"/>
        <w:spacing w:after="120" w:line="240" w:lineRule="auto"/>
        <w:ind w:firstLine="284"/>
        <w:rPr>
          <w:rFonts w:ascii="Arial" w:hAnsi="Arial" w:cs="Arial"/>
          <w:sz w:val="20"/>
          <w:szCs w:val="20"/>
        </w:rPr>
      </w:pPr>
      <w:r w:rsidRPr="00B84603">
        <w:rPr>
          <w:rFonts w:ascii="Arial" w:hAnsi="Arial" w:cs="Arial"/>
          <w:i/>
          <w:iCs/>
          <w:sz w:val="20"/>
          <w:szCs w:val="20"/>
        </w:rPr>
        <w:t xml:space="preserve">8. Địa điểm nộp hồ sơ khai thuế </w:t>
      </w:r>
      <w:r w:rsidR="00F03766">
        <w:rPr>
          <w:rFonts w:ascii="Arial" w:hAnsi="Arial" w:cs="Arial"/>
          <w:i/>
          <w:iCs/>
          <w:sz w:val="20"/>
          <w:szCs w:val="20"/>
        </w:rPr>
        <w:t>đối với</w:t>
      </w:r>
      <w:r w:rsidRPr="00B84603">
        <w:rPr>
          <w:rFonts w:ascii="Arial" w:hAnsi="Arial" w:cs="Arial"/>
          <w:i/>
          <w:iCs/>
          <w:sz w:val="20"/>
          <w:szCs w:val="20"/>
        </w:rPr>
        <w:t xml:space="preserve"> người nộp thuế là cá nhân có phát sinh nghĩa vụ thuế </w:t>
      </w:r>
      <w:r w:rsidR="00F03766">
        <w:rPr>
          <w:rFonts w:ascii="Arial" w:hAnsi="Arial" w:cs="Arial"/>
          <w:i/>
          <w:iCs/>
          <w:sz w:val="20"/>
          <w:szCs w:val="20"/>
        </w:rPr>
        <w:t>đối với</w:t>
      </w:r>
      <w:r w:rsidRPr="00B84603">
        <w:rPr>
          <w:rFonts w:ascii="Arial" w:hAnsi="Arial" w:cs="Arial"/>
          <w:i/>
          <w:iCs/>
          <w:sz w:val="20"/>
          <w:szCs w:val="20"/>
        </w:rPr>
        <w:t xml:space="preserve"> thu nhập từ tiền lương, tiền công thuộc loại phải quyết toán thuế thu nhập cá nhân </w:t>
      </w:r>
      <w:r w:rsidR="00F03766">
        <w:rPr>
          <w:rFonts w:ascii="Arial" w:hAnsi="Arial" w:cs="Arial"/>
          <w:i/>
          <w:iCs/>
          <w:sz w:val="20"/>
          <w:szCs w:val="20"/>
        </w:rPr>
        <w:t>theo quy định tại điể</w:t>
      </w:r>
      <w:r w:rsidRPr="00B84603">
        <w:rPr>
          <w:rFonts w:ascii="Arial" w:hAnsi="Arial" w:cs="Arial"/>
          <w:i/>
          <w:iCs/>
          <w:sz w:val="20"/>
          <w:szCs w:val="20"/>
        </w:rPr>
        <w:t>m d khoản 4 Điều 45 Luật Quản l</w:t>
      </w:r>
      <w:r w:rsidR="00F03766">
        <w:rPr>
          <w:rFonts w:ascii="Arial" w:hAnsi="Arial" w:cs="Arial"/>
          <w:i/>
          <w:iCs/>
          <w:sz w:val="20"/>
          <w:szCs w:val="20"/>
          <w:lang w:val="en-US"/>
        </w:rPr>
        <w:t>ý</w:t>
      </w:r>
      <w:r w:rsidRPr="00B84603">
        <w:rPr>
          <w:rFonts w:ascii="Arial" w:hAnsi="Arial" w:cs="Arial"/>
          <w:i/>
          <w:iCs/>
          <w:sz w:val="20"/>
          <w:szCs w:val="20"/>
        </w:rPr>
        <w:t xml:space="preserve"> thuế như sau:</w:t>
      </w:r>
    </w:p>
    <w:p w:rsidR="005A5147" w:rsidRPr="00B84603" w:rsidRDefault="00AE427F" w:rsidP="00F03766">
      <w:pPr>
        <w:pStyle w:val="Vnbnnidung0"/>
        <w:spacing w:after="120" w:line="240" w:lineRule="auto"/>
        <w:ind w:firstLine="284"/>
        <w:rPr>
          <w:rFonts w:ascii="Arial" w:hAnsi="Arial" w:cs="Arial"/>
          <w:sz w:val="20"/>
          <w:szCs w:val="20"/>
        </w:rPr>
      </w:pPr>
      <w:r w:rsidRPr="00B84603">
        <w:rPr>
          <w:rFonts w:ascii="Arial" w:hAnsi="Arial" w:cs="Arial"/>
          <w:i/>
          <w:iCs/>
          <w:sz w:val="20"/>
          <w:szCs w:val="20"/>
        </w:rPr>
        <w:t xml:space="preserve">b.2) Cá nhân cư trú có thu nhập tiền lương, tiền công thuộc diện tổ chức chi trả </w:t>
      </w:r>
      <w:r w:rsidR="00F03766">
        <w:rPr>
          <w:rFonts w:ascii="Arial" w:hAnsi="Arial" w:cs="Arial"/>
          <w:i/>
          <w:iCs/>
          <w:sz w:val="20"/>
          <w:szCs w:val="20"/>
        </w:rPr>
        <w:t>khấu trừ</w:t>
      </w:r>
      <w:r w:rsidRPr="00B84603">
        <w:rPr>
          <w:rFonts w:ascii="Arial" w:hAnsi="Arial" w:cs="Arial"/>
          <w:i/>
          <w:iCs/>
          <w:sz w:val="20"/>
          <w:szCs w:val="20"/>
        </w:rPr>
        <w:t xml:space="preserve"> tại nguồn từ hai nơi trở lên thì nộp hồ sơ khai quyết toán thuế như sau:</w:t>
      </w:r>
    </w:p>
    <w:p w:rsidR="005A5147" w:rsidRPr="00B84603" w:rsidRDefault="00AE427F" w:rsidP="00F03766">
      <w:pPr>
        <w:pStyle w:val="Vnbnnidung0"/>
        <w:spacing w:after="120" w:line="240" w:lineRule="auto"/>
        <w:ind w:firstLine="284"/>
        <w:rPr>
          <w:rFonts w:ascii="Arial" w:hAnsi="Arial" w:cs="Arial"/>
          <w:sz w:val="20"/>
          <w:szCs w:val="20"/>
        </w:rPr>
      </w:pPr>
      <w:r w:rsidRPr="00B84603">
        <w:rPr>
          <w:rFonts w:ascii="Arial" w:hAnsi="Arial" w:cs="Arial"/>
          <w:i/>
          <w:iCs/>
          <w:sz w:val="20"/>
          <w:szCs w:val="20"/>
        </w:rPr>
        <w:t xml:space="preserve">...Trường hợp cá nhân cư </w:t>
      </w:r>
      <w:r w:rsidRPr="00B84603">
        <w:rPr>
          <w:rFonts w:ascii="Arial" w:hAnsi="Arial" w:cs="Arial"/>
          <w:i/>
          <w:iCs/>
          <w:sz w:val="20"/>
          <w:szCs w:val="20"/>
        </w:rPr>
        <w:t>trú không ký hợp đồng lao động, hoặc ký hợp đồng lao động dưới 3 tháng, hoặc k</w:t>
      </w:r>
      <w:r w:rsidR="00F03766">
        <w:rPr>
          <w:rFonts w:ascii="Arial" w:hAnsi="Arial" w:cs="Arial"/>
          <w:i/>
          <w:iCs/>
          <w:sz w:val="20"/>
          <w:szCs w:val="20"/>
          <w:lang w:val="en-US"/>
        </w:rPr>
        <w:t>ý</w:t>
      </w:r>
      <w:r w:rsidRPr="00B84603">
        <w:rPr>
          <w:rFonts w:ascii="Arial" w:hAnsi="Arial" w:cs="Arial"/>
          <w:i/>
          <w:iCs/>
          <w:sz w:val="20"/>
          <w:szCs w:val="20"/>
        </w:rPr>
        <w:t xml:space="preserve"> hợp đồng cung cấp dịch vụ có thu nhập tại một nơi hoặc nhiều nơi đã </w:t>
      </w:r>
      <w:r w:rsidR="00F03766">
        <w:rPr>
          <w:rFonts w:ascii="Arial" w:hAnsi="Arial" w:cs="Arial"/>
          <w:i/>
          <w:iCs/>
          <w:sz w:val="20"/>
          <w:szCs w:val="20"/>
        </w:rPr>
        <w:t>khấu trừ</w:t>
      </w:r>
      <w:r w:rsidRPr="00B84603">
        <w:rPr>
          <w:rFonts w:ascii="Arial" w:hAnsi="Arial" w:cs="Arial"/>
          <w:i/>
          <w:iCs/>
          <w:sz w:val="20"/>
          <w:szCs w:val="20"/>
        </w:rPr>
        <w:t xml:space="preserve"> 10% thì nộp hồ sơ khai quyết toán thuế tại cơ quan thuế nơi cá nhân cư trú... ”</w:t>
      </w:r>
    </w:p>
    <w:p w:rsidR="005A5147" w:rsidRPr="00B84603" w:rsidRDefault="00B84603" w:rsidP="00F03766">
      <w:pPr>
        <w:pStyle w:val="Vnbnnidung0"/>
        <w:tabs>
          <w:tab w:val="left" w:pos="968"/>
        </w:tabs>
        <w:spacing w:after="120" w:line="240" w:lineRule="auto"/>
        <w:ind w:firstLine="284"/>
        <w:rPr>
          <w:rFonts w:ascii="Arial" w:hAnsi="Arial" w:cs="Arial"/>
          <w:sz w:val="20"/>
          <w:szCs w:val="20"/>
        </w:rPr>
      </w:pPr>
      <w:bookmarkStart w:id="4" w:name="bookmark4"/>
      <w:bookmarkEnd w:id="4"/>
      <w:r>
        <w:rPr>
          <w:rFonts w:ascii="Arial" w:hAnsi="Arial" w:cs="Arial"/>
          <w:sz w:val="20"/>
          <w:szCs w:val="20"/>
          <w:lang w:val="en-US"/>
        </w:rPr>
        <w:t xml:space="preserve">- </w:t>
      </w:r>
      <w:r w:rsidR="00AE427F" w:rsidRPr="00B84603">
        <w:rPr>
          <w:rFonts w:ascii="Arial" w:hAnsi="Arial" w:cs="Arial"/>
          <w:sz w:val="20"/>
          <w:szCs w:val="20"/>
        </w:rPr>
        <w:t xml:space="preserve">Căn cứ điểm b tiết </w:t>
      </w:r>
      <w:r w:rsidR="00AE427F" w:rsidRPr="00B84603">
        <w:rPr>
          <w:rFonts w:ascii="Arial" w:hAnsi="Arial" w:cs="Arial"/>
          <w:sz w:val="20"/>
          <w:szCs w:val="20"/>
        </w:rPr>
        <w:t>9.2 khoản 8 Phụ lục I Nghị định số 126/2020/NĐ-CP ngày 19/10/2020 của Chính phủ quy định về hồ sơ quyết toán thuế thu nhập cá nhân như sau:</w:t>
      </w:r>
    </w:p>
    <w:p w:rsidR="005A5147" w:rsidRPr="00B84603" w:rsidRDefault="00F03766" w:rsidP="00F03766">
      <w:pPr>
        <w:pStyle w:val="Vnbnnidung0"/>
        <w:spacing w:after="120" w:line="240" w:lineRule="auto"/>
        <w:ind w:firstLine="284"/>
        <w:rPr>
          <w:rFonts w:ascii="Arial" w:hAnsi="Arial" w:cs="Arial"/>
          <w:sz w:val="20"/>
          <w:szCs w:val="20"/>
        </w:rPr>
      </w:pPr>
      <w:r>
        <w:rPr>
          <w:rFonts w:ascii="Arial" w:hAnsi="Arial" w:cs="Arial"/>
          <w:i/>
          <w:iCs/>
          <w:sz w:val="20"/>
          <w:szCs w:val="20"/>
        </w:rPr>
        <w:t>Đố</w:t>
      </w:r>
      <w:r w:rsidR="00AE427F" w:rsidRPr="00B84603">
        <w:rPr>
          <w:rFonts w:ascii="Arial" w:hAnsi="Arial" w:cs="Arial"/>
          <w:i/>
          <w:iCs/>
          <w:sz w:val="20"/>
          <w:szCs w:val="20"/>
        </w:rPr>
        <w:t xml:space="preserve">i với cá nhân khai quyết toán thuế thu nhập cá nhân trực tiếp với cơ quan thuế, hồ sơ quyết toán thuế thu nhập cá </w:t>
      </w:r>
      <w:r w:rsidR="00AE427F" w:rsidRPr="00B84603">
        <w:rPr>
          <w:rFonts w:ascii="Arial" w:hAnsi="Arial" w:cs="Arial"/>
          <w:i/>
          <w:iCs/>
          <w:sz w:val="20"/>
          <w:szCs w:val="20"/>
        </w:rPr>
        <w:t>nhân bao gồm:</w:t>
      </w:r>
    </w:p>
    <w:p w:rsidR="005A5147" w:rsidRPr="00B84603" w:rsidRDefault="00B84603" w:rsidP="00F03766">
      <w:pPr>
        <w:pStyle w:val="Vnbnnidung0"/>
        <w:tabs>
          <w:tab w:val="left" w:pos="997"/>
        </w:tabs>
        <w:spacing w:after="120" w:line="240" w:lineRule="auto"/>
        <w:ind w:firstLine="284"/>
        <w:rPr>
          <w:rFonts w:ascii="Arial" w:hAnsi="Arial" w:cs="Arial"/>
          <w:sz w:val="20"/>
          <w:szCs w:val="20"/>
        </w:rPr>
      </w:pPr>
      <w:bookmarkStart w:id="5" w:name="bookmark5"/>
      <w:bookmarkEnd w:id="5"/>
      <w:r>
        <w:rPr>
          <w:rFonts w:ascii="Arial" w:hAnsi="Arial" w:cs="Arial"/>
          <w:i/>
          <w:iCs/>
          <w:sz w:val="20"/>
          <w:szCs w:val="20"/>
          <w:lang w:val="en-US"/>
        </w:rPr>
        <w:t xml:space="preserve">- </w:t>
      </w:r>
      <w:r w:rsidR="00AE427F" w:rsidRPr="00B84603">
        <w:rPr>
          <w:rFonts w:ascii="Arial" w:hAnsi="Arial" w:cs="Arial"/>
          <w:i/>
          <w:iCs/>
          <w:sz w:val="20"/>
          <w:szCs w:val="20"/>
        </w:rPr>
        <w:t xml:space="preserve">Tờ khai quyết toán thuế thu nhập cá nhân </w:t>
      </w:r>
      <w:r w:rsidR="00F03766">
        <w:rPr>
          <w:rFonts w:ascii="Arial" w:hAnsi="Arial" w:cs="Arial"/>
          <w:i/>
          <w:iCs/>
          <w:sz w:val="20"/>
          <w:szCs w:val="20"/>
        </w:rPr>
        <w:t>mẫu số</w:t>
      </w:r>
      <w:r w:rsidR="00AE427F" w:rsidRPr="00B84603">
        <w:rPr>
          <w:rFonts w:ascii="Arial" w:hAnsi="Arial" w:cs="Arial"/>
          <w:i/>
          <w:iCs/>
          <w:sz w:val="20"/>
          <w:szCs w:val="20"/>
        </w:rPr>
        <w:t xml:space="preserve"> 02/QTT-TNCN</w:t>
      </w:r>
    </w:p>
    <w:p w:rsidR="005A5147" w:rsidRPr="00B84603" w:rsidRDefault="00B84603" w:rsidP="00F03766">
      <w:pPr>
        <w:pStyle w:val="Vnbnnidung0"/>
        <w:tabs>
          <w:tab w:val="left" w:pos="987"/>
        </w:tabs>
        <w:spacing w:after="120" w:line="240" w:lineRule="auto"/>
        <w:ind w:firstLine="284"/>
        <w:rPr>
          <w:rFonts w:ascii="Arial" w:hAnsi="Arial" w:cs="Arial"/>
          <w:sz w:val="20"/>
          <w:szCs w:val="20"/>
        </w:rPr>
      </w:pPr>
      <w:bookmarkStart w:id="6" w:name="bookmark6"/>
      <w:bookmarkEnd w:id="6"/>
      <w:r>
        <w:rPr>
          <w:rFonts w:ascii="Arial" w:hAnsi="Arial" w:cs="Arial"/>
          <w:i/>
          <w:iCs/>
          <w:sz w:val="20"/>
          <w:szCs w:val="20"/>
          <w:lang w:val="en-US"/>
        </w:rPr>
        <w:t xml:space="preserve">- </w:t>
      </w:r>
      <w:r w:rsidR="00AE427F" w:rsidRPr="00B84603">
        <w:rPr>
          <w:rFonts w:ascii="Arial" w:hAnsi="Arial" w:cs="Arial"/>
          <w:i/>
          <w:iCs/>
          <w:sz w:val="20"/>
          <w:szCs w:val="20"/>
        </w:rPr>
        <w:t>Phụ lục bảng kê giảm trừ gia cảnh cho người phụ thuộc m</w:t>
      </w:r>
      <w:r w:rsidR="00F03766">
        <w:rPr>
          <w:rFonts w:ascii="Arial" w:hAnsi="Arial" w:cs="Arial"/>
          <w:i/>
          <w:iCs/>
          <w:sz w:val="20"/>
          <w:szCs w:val="20"/>
          <w:lang w:val="en-US"/>
        </w:rPr>
        <w:t>ẫ</w:t>
      </w:r>
      <w:r w:rsidR="00AE427F" w:rsidRPr="00B84603">
        <w:rPr>
          <w:rFonts w:ascii="Arial" w:hAnsi="Arial" w:cs="Arial"/>
          <w:i/>
          <w:iCs/>
          <w:sz w:val="20"/>
          <w:szCs w:val="20"/>
        </w:rPr>
        <w:t>u s</w:t>
      </w:r>
      <w:r w:rsidR="00F03766">
        <w:rPr>
          <w:rFonts w:ascii="Arial" w:hAnsi="Arial" w:cs="Arial"/>
          <w:i/>
          <w:iCs/>
          <w:sz w:val="20"/>
          <w:szCs w:val="20"/>
          <w:lang w:val="en-US"/>
        </w:rPr>
        <w:t>ố</w:t>
      </w:r>
      <w:r w:rsidR="00AE427F" w:rsidRPr="00B84603">
        <w:rPr>
          <w:rFonts w:ascii="Arial" w:hAnsi="Arial" w:cs="Arial"/>
          <w:i/>
          <w:iCs/>
          <w:sz w:val="20"/>
          <w:szCs w:val="20"/>
        </w:rPr>
        <w:t xml:space="preserve"> 02-1/BK-QTT- TNCN</w:t>
      </w:r>
    </w:p>
    <w:p w:rsidR="005A5147" w:rsidRDefault="00B84603" w:rsidP="00F03766">
      <w:pPr>
        <w:pStyle w:val="Vnbnnidung0"/>
        <w:tabs>
          <w:tab w:val="left" w:pos="1016"/>
        </w:tabs>
        <w:spacing w:after="120" w:line="240" w:lineRule="auto"/>
        <w:ind w:firstLine="284"/>
        <w:rPr>
          <w:rFonts w:ascii="Arial" w:hAnsi="Arial" w:cs="Arial"/>
          <w:i/>
          <w:iCs/>
          <w:sz w:val="20"/>
          <w:szCs w:val="20"/>
        </w:rPr>
      </w:pPr>
      <w:bookmarkStart w:id="7" w:name="bookmark7"/>
      <w:bookmarkEnd w:id="7"/>
      <w:r>
        <w:rPr>
          <w:rFonts w:ascii="Arial" w:hAnsi="Arial" w:cs="Arial"/>
          <w:i/>
          <w:iCs/>
          <w:sz w:val="20"/>
          <w:szCs w:val="20"/>
          <w:lang w:val="en-US"/>
        </w:rPr>
        <w:t xml:space="preserve">- </w:t>
      </w:r>
      <w:r w:rsidR="00AE427F" w:rsidRPr="00B84603">
        <w:rPr>
          <w:rFonts w:ascii="Arial" w:hAnsi="Arial" w:cs="Arial"/>
          <w:i/>
          <w:iCs/>
          <w:sz w:val="20"/>
          <w:szCs w:val="20"/>
        </w:rPr>
        <w:t xml:space="preserve">Bản sao (bản chụp từ </w:t>
      </w:r>
      <w:r w:rsidR="00F03766">
        <w:rPr>
          <w:rFonts w:ascii="Arial" w:hAnsi="Arial" w:cs="Arial"/>
          <w:i/>
          <w:iCs/>
          <w:sz w:val="20"/>
          <w:szCs w:val="20"/>
        </w:rPr>
        <w:t>bản chính</w:t>
      </w:r>
      <w:r w:rsidR="00AE427F" w:rsidRPr="00B84603">
        <w:rPr>
          <w:rFonts w:ascii="Arial" w:hAnsi="Arial" w:cs="Arial"/>
          <w:i/>
          <w:iCs/>
          <w:sz w:val="20"/>
          <w:szCs w:val="20"/>
        </w:rPr>
        <w:t xml:space="preserve">) các chứng từ </w:t>
      </w:r>
      <w:r w:rsidR="00AE427F" w:rsidRPr="00B84603">
        <w:rPr>
          <w:rFonts w:ascii="Arial" w:hAnsi="Arial" w:cs="Arial"/>
          <w:b/>
          <w:bCs/>
          <w:i/>
          <w:iCs/>
          <w:sz w:val="20"/>
          <w:szCs w:val="20"/>
          <w:u w:val="single"/>
        </w:rPr>
        <w:t xml:space="preserve">chứng minh </w:t>
      </w:r>
      <w:r>
        <w:rPr>
          <w:rFonts w:ascii="Arial" w:hAnsi="Arial" w:cs="Arial"/>
          <w:b/>
          <w:bCs/>
          <w:i/>
          <w:iCs/>
          <w:sz w:val="20"/>
          <w:szCs w:val="20"/>
          <w:u w:val="single"/>
        </w:rPr>
        <w:t>số thuế</w:t>
      </w:r>
      <w:r w:rsidR="00AE427F" w:rsidRPr="00B84603">
        <w:rPr>
          <w:rFonts w:ascii="Arial" w:hAnsi="Arial" w:cs="Arial"/>
          <w:b/>
          <w:bCs/>
          <w:i/>
          <w:iCs/>
          <w:sz w:val="20"/>
          <w:szCs w:val="20"/>
          <w:u w:val="single"/>
        </w:rPr>
        <w:t xml:space="preserve"> đã </w:t>
      </w:r>
      <w:r w:rsidR="00F03766">
        <w:rPr>
          <w:rFonts w:ascii="Arial" w:hAnsi="Arial" w:cs="Arial"/>
          <w:b/>
          <w:bCs/>
          <w:i/>
          <w:iCs/>
          <w:sz w:val="20"/>
          <w:szCs w:val="20"/>
          <w:u w:val="single"/>
        </w:rPr>
        <w:t>khấu trừ</w:t>
      </w:r>
      <w:r w:rsidR="00AE427F" w:rsidRPr="00B84603">
        <w:rPr>
          <w:rFonts w:ascii="Arial" w:hAnsi="Arial" w:cs="Arial"/>
          <w:b/>
          <w:bCs/>
          <w:i/>
          <w:iCs/>
          <w:sz w:val="20"/>
          <w:szCs w:val="20"/>
          <w:u w:val="single"/>
        </w:rPr>
        <w:t>,</w:t>
      </w:r>
      <w:r w:rsidR="00AE427F" w:rsidRPr="00B84603">
        <w:rPr>
          <w:rFonts w:ascii="Arial" w:hAnsi="Arial" w:cs="Arial"/>
          <w:b/>
          <w:bCs/>
          <w:i/>
          <w:iCs/>
          <w:sz w:val="20"/>
          <w:szCs w:val="20"/>
        </w:rPr>
        <w:t xml:space="preserve"> </w:t>
      </w:r>
      <w:r w:rsidR="00AE427F" w:rsidRPr="00B84603">
        <w:rPr>
          <w:rFonts w:ascii="Arial" w:hAnsi="Arial" w:cs="Arial"/>
          <w:i/>
          <w:iCs/>
          <w:sz w:val="20"/>
          <w:szCs w:val="20"/>
        </w:rPr>
        <w:t xml:space="preserve">đã tạm nộp trong năm, </w:t>
      </w:r>
      <w:r>
        <w:rPr>
          <w:rFonts w:ascii="Arial" w:hAnsi="Arial" w:cs="Arial"/>
          <w:i/>
          <w:iCs/>
          <w:sz w:val="20"/>
          <w:szCs w:val="20"/>
        </w:rPr>
        <w:t>số thuế</w:t>
      </w:r>
      <w:r w:rsidR="00AE427F" w:rsidRPr="00B84603">
        <w:rPr>
          <w:rFonts w:ascii="Arial" w:hAnsi="Arial" w:cs="Arial"/>
          <w:i/>
          <w:iCs/>
          <w:sz w:val="20"/>
          <w:szCs w:val="20"/>
        </w:rPr>
        <w:t xml:space="preserve"> đã nộp ở nước ngoài (nếu có). Trường hợp </w:t>
      </w:r>
      <w:r w:rsidR="00F03766">
        <w:rPr>
          <w:rFonts w:ascii="Arial" w:hAnsi="Arial" w:cs="Arial"/>
          <w:i/>
          <w:iCs/>
          <w:sz w:val="20"/>
          <w:szCs w:val="20"/>
        </w:rPr>
        <w:t>tổ chức</w:t>
      </w:r>
      <w:r w:rsidR="00AE427F" w:rsidRPr="00B84603">
        <w:rPr>
          <w:rFonts w:ascii="Arial" w:hAnsi="Arial" w:cs="Arial"/>
          <w:i/>
          <w:iCs/>
          <w:sz w:val="20"/>
          <w:szCs w:val="20"/>
        </w:rPr>
        <w:t xml:space="preserve"> trả thu nhập không cấp chứng từ </w:t>
      </w:r>
      <w:r w:rsidR="00F03766">
        <w:rPr>
          <w:rFonts w:ascii="Arial" w:hAnsi="Arial" w:cs="Arial"/>
          <w:i/>
          <w:iCs/>
          <w:sz w:val="20"/>
          <w:szCs w:val="20"/>
        </w:rPr>
        <w:t>khấu trừ</w:t>
      </w:r>
      <w:r w:rsidR="00AE427F" w:rsidRPr="00B84603">
        <w:rPr>
          <w:rFonts w:ascii="Arial" w:hAnsi="Arial" w:cs="Arial"/>
          <w:i/>
          <w:iCs/>
          <w:sz w:val="20"/>
          <w:szCs w:val="20"/>
        </w:rPr>
        <w:t xml:space="preserve"> thuế cho cá nhân do </w:t>
      </w:r>
      <w:r w:rsidR="00F03766">
        <w:rPr>
          <w:rFonts w:ascii="Arial" w:hAnsi="Arial" w:cs="Arial"/>
          <w:i/>
          <w:iCs/>
          <w:sz w:val="20"/>
          <w:szCs w:val="20"/>
        </w:rPr>
        <w:t>tổ chức trả thu nhập đã chấ</w:t>
      </w:r>
      <w:r w:rsidR="00AE427F" w:rsidRPr="00B84603">
        <w:rPr>
          <w:rFonts w:ascii="Arial" w:hAnsi="Arial" w:cs="Arial"/>
          <w:i/>
          <w:iCs/>
          <w:sz w:val="20"/>
          <w:szCs w:val="20"/>
        </w:rPr>
        <w:t>m dứt hoạt động thì cơ quan thuế căn cứ cơ sở dữ liệu của ngành thuế đ</w:t>
      </w:r>
      <w:r w:rsidR="00F03766">
        <w:rPr>
          <w:rFonts w:ascii="Arial" w:hAnsi="Arial" w:cs="Arial"/>
          <w:i/>
          <w:iCs/>
          <w:sz w:val="20"/>
          <w:szCs w:val="20"/>
          <w:lang w:val="en-US"/>
        </w:rPr>
        <w:t>ể</w:t>
      </w:r>
      <w:r w:rsidR="00AE427F" w:rsidRPr="00B84603">
        <w:rPr>
          <w:rFonts w:ascii="Arial" w:hAnsi="Arial" w:cs="Arial"/>
          <w:i/>
          <w:iCs/>
          <w:sz w:val="20"/>
          <w:szCs w:val="20"/>
        </w:rPr>
        <w:t xml:space="preserve"> xem xét </w:t>
      </w:r>
      <w:r>
        <w:rPr>
          <w:rFonts w:ascii="Arial" w:hAnsi="Arial" w:cs="Arial"/>
          <w:i/>
          <w:iCs/>
          <w:sz w:val="20"/>
          <w:szCs w:val="20"/>
        </w:rPr>
        <w:t>xử lý</w:t>
      </w:r>
      <w:r w:rsidR="00AE427F" w:rsidRPr="00B84603">
        <w:rPr>
          <w:rFonts w:ascii="Arial" w:hAnsi="Arial" w:cs="Arial"/>
          <w:i/>
          <w:iCs/>
          <w:sz w:val="20"/>
          <w:szCs w:val="20"/>
        </w:rPr>
        <w:t xml:space="preserve"> hồ </w:t>
      </w:r>
      <w:r w:rsidR="00AE427F" w:rsidRPr="00B84603">
        <w:rPr>
          <w:rFonts w:ascii="Arial" w:hAnsi="Arial" w:cs="Arial"/>
          <w:i/>
          <w:iCs/>
          <w:sz w:val="20"/>
          <w:szCs w:val="20"/>
        </w:rPr>
        <w:t xml:space="preserve">sơ quyết toán thuế cho cá nhân mà không bắt buộc phải có chứng từ </w:t>
      </w:r>
      <w:r w:rsidR="00F03766">
        <w:rPr>
          <w:rFonts w:ascii="Arial" w:hAnsi="Arial" w:cs="Arial"/>
          <w:i/>
          <w:iCs/>
          <w:sz w:val="20"/>
          <w:szCs w:val="20"/>
        </w:rPr>
        <w:t>khấu trừ</w:t>
      </w:r>
      <w:r w:rsidR="00AE427F" w:rsidRPr="00B84603">
        <w:rPr>
          <w:rFonts w:ascii="Arial" w:hAnsi="Arial" w:cs="Arial"/>
          <w:i/>
          <w:iCs/>
          <w:sz w:val="20"/>
          <w:szCs w:val="20"/>
        </w:rPr>
        <w:t xml:space="preserve"> thuế. Trường hợp </w:t>
      </w:r>
      <w:r w:rsidR="00F03766">
        <w:rPr>
          <w:rFonts w:ascii="Arial" w:hAnsi="Arial" w:cs="Arial"/>
          <w:i/>
          <w:iCs/>
          <w:sz w:val="20"/>
          <w:szCs w:val="20"/>
        </w:rPr>
        <w:t>tổ chức</w:t>
      </w:r>
      <w:r w:rsidR="00AE427F" w:rsidRPr="00B84603">
        <w:rPr>
          <w:rFonts w:ascii="Arial" w:hAnsi="Arial" w:cs="Arial"/>
          <w:i/>
          <w:iCs/>
          <w:sz w:val="20"/>
          <w:szCs w:val="20"/>
        </w:rPr>
        <w:t xml:space="preserve">, cá nhân trả thu nhập sử dụng chứng từ </w:t>
      </w:r>
      <w:r w:rsidR="00F03766">
        <w:rPr>
          <w:rFonts w:ascii="Arial" w:hAnsi="Arial" w:cs="Arial"/>
          <w:i/>
          <w:iCs/>
          <w:sz w:val="20"/>
          <w:szCs w:val="20"/>
        </w:rPr>
        <w:t>khấu trừ</w:t>
      </w:r>
      <w:r w:rsidR="00AE427F" w:rsidRPr="00B84603">
        <w:rPr>
          <w:rFonts w:ascii="Arial" w:hAnsi="Arial" w:cs="Arial"/>
          <w:i/>
          <w:iCs/>
          <w:sz w:val="20"/>
          <w:szCs w:val="20"/>
        </w:rPr>
        <w:t xml:space="preserve"> thuế TNCN điện tử thì người nộp thuế sử dụng bản th</w:t>
      </w:r>
      <w:r w:rsidR="00F03766">
        <w:rPr>
          <w:rFonts w:ascii="Arial" w:hAnsi="Arial" w:cs="Arial"/>
          <w:i/>
          <w:iCs/>
          <w:sz w:val="20"/>
          <w:szCs w:val="20"/>
          <w:lang w:val="en-US"/>
        </w:rPr>
        <w:t>ể</w:t>
      </w:r>
      <w:r w:rsidR="00AE427F" w:rsidRPr="00B84603">
        <w:rPr>
          <w:rFonts w:ascii="Arial" w:hAnsi="Arial" w:cs="Arial"/>
          <w:i/>
          <w:iCs/>
          <w:sz w:val="20"/>
          <w:szCs w:val="20"/>
        </w:rPr>
        <w:t xml:space="preserve"> hiện của chứng từ </w:t>
      </w:r>
      <w:r w:rsidR="00F03766">
        <w:rPr>
          <w:rFonts w:ascii="Arial" w:hAnsi="Arial" w:cs="Arial"/>
          <w:i/>
          <w:iCs/>
          <w:sz w:val="20"/>
          <w:szCs w:val="20"/>
        </w:rPr>
        <w:t>khấu trừ</w:t>
      </w:r>
      <w:r w:rsidR="00AE427F" w:rsidRPr="00B84603">
        <w:rPr>
          <w:rFonts w:ascii="Arial" w:hAnsi="Arial" w:cs="Arial"/>
          <w:i/>
          <w:iCs/>
          <w:sz w:val="20"/>
          <w:szCs w:val="20"/>
        </w:rPr>
        <w:t xml:space="preserve"> thuế TNCN điện tử (bản giấy </w:t>
      </w:r>
      <w:r w:rsidR="00AE427F" w:rsidRPr="00B84603">
        <w:rPr>
          <w:rFonts w:ascii="Arial" w:hAnsi="Arial" w:cs="Arial"/>
          <w:i/>
          <w:iCs/>
          <w:sz w:val="20"/>
          <w:szCs w:val="20"/>
        </w:rPr>
        <w:t xml:space="preserve">do người nộp thuế tự in chuyển đổi từ chứng từ </w:t>
      </w:r>
      <w:r w:rsidR="00F03766">
        <w:rPr>
          <w:rFonts w:ascii="Arial" w:hAnsi="Arial" w:cs="Arial"/>
          <w:i/>
          <w:iCs/>
          <w:sz w:val="20"/>
          <w:szCs w:val="20"/>
        </w:rPr>
        <w:t>khấu trừ</w:t>
      </w:r>
      <w:r w:rsidR="00AE427F" w:rsidRPr="00B84603">
        <w:rPr>
          <w:rFonts w:ascii="Arial" w:hAnsi="Arial" w:cs="Arial"/>
          <w:i/>
          <w:iCs/>
          <w:sz w:val="20"/>
          <w:szCs w:val="20"/>
        </w:rPr>
        <w:t xml:space="preserve"> thuế TNCN điện tử gốc </w:t>
      </w:r>
      <w:r w:rsidR="00F03766">
        <w:rPr>
          <w:rFonts w:ascii="Arial" w:hAnsi="Arial" w:cs="Arial"/>
          <w:i/>
          <w:iCs/>
          <w:sz w:val="20"/>
          <w:szCs w:val="20"/>
          <w:lang w:val="en-US"/>
        </w:rPr>
        <w:t>d</w:t>
      </w:r>
      <w:r w:rsidR="00AE427F" w:rsidRPr="00B84603">
        <w:rPr>
          <w:rFonts w:ascii="Arial" w:hAnsi="Arial" w:cs="Arial"/>
          <w:i/>
          <w:iCs/>
          <w:sz w:val="20"/>
          <w:szCs w:val="20"/>
        </w:rPr>
        <w:t xml:space="preserve">o </w:t>
      </w:r>
      <w:r w:rsidR="00F03766">
        <w:rPr>
          <w:rFonts w:ascii="Arial" w:hAnsi="Arial" w:cs="Arial"/>
          <w:i/>
          <w:iCs/>
          <w:sz w:val="20"/>
          <w:szCs w:val="20"/>
        </w:rPr>
        <w:t>tổ chức</w:t>
      </w:r>
      <w:r w:rsidR="00AE427F" w:rsidRPr="00B84603">
        <w:rPr>
          <w:rFonts w:ascii="Arial" w:hAnsi="Arial" w:cs="Arial"/>
          <w:i/>
          <w:iCs/>
          <w:sz w:val="20"/>
          <w:szCs w:val="20"/>
        </w:rPr>
        <w:t>, cá nhân trả thu nhập gửi cho người nộp thuế).</w:t>
      </w:r>
    </w:p>
    <w:p w:rsidR="00B84603" w:rsidRPr="00B84603" w:rsidRDefault="00B84603" w:rsidP="00F03766">
      <w:pPr>
        <w:pStyle w:val="Vnbnnidung0"/>
        <w:tabs>
          <w:tab w:val="left" w:pos="1016"/>
        </w:tabs>
        <w:spacing w:after="120" w:line="240" w:lineRule="auto"/>
        <w:ind w:firstLine="284"/>
        <w:rPr>
          <w:rFonts w:ascii="Arial" w:hAnsi="Arial" w:cs="Arial"/>
          <w:sz w:val="20"/>
          <w:szCs w:val="20"/>
          <w:lang w:val="en-US"/>
        </w:rPr>
      </w:pPr>
      <w:r>
        <w:rPr>
          <w:rFonts w:ascii="Arial" w:hAnsi="Arial" w:cs="Arial"/>
          <w:i/>
          <w:iCs/>
          <w:sz w:val="20"/>
          <w:szCs w:val="20"/>
          <w:lang w:val="en-US"/>
        </w:rPr>
        <w:t>…</w:t>
      </w:r>
    </w:p>
    <w:p w:rsidR="005A5147" w:rsidRPr="00B84603" w:rsidRDefault="00AE427F" w:rsidP="00F03766">
      <w:pPr>
        <w:pStyle w:val="Vnbnnidung0"/>
        <w:spacing w:after="120" w:line="240" w:lineRule="auto"/>
        <w:ind w:firstLine="284"/>
        <w:rPr>
          <w:rFonts w:ascii="Arial" w:hAnsi="Arial" w:cs="Arial"/>
          <w:sz w:val="20"/>
          <w:szCs w:val="20"/>
        </w:rPr>
      </w:pPr>
      <w:r w:rsidRPr="00B84603">
        <w:rPr>
          <w:rFonts w:ascii="Arial" w:hAnsi="Arial" w:cs="Arial"/>
          <w:i/>
          <w:iCs/>
          <w:sz w:val="20"/>
          <w:szCs w:val="20"/>
        </w:rPr>
        <w:t>- Hồ sơ đăng ký người phụ thuộc quy định tại khoản 9.11 Phụ lục này (nếu t</w:t>
      </w:r>
      <w:r w:rsidR="00B84603">
        <w:rPr>
          <w:rFonts w:ascii="Arial" w:hAnsi="Arial" w:cs="Arial"/>
          <w:i/>
          <w:iCs/>
          <w:sz w:val="20"/>
          <w:szCs w:val="20"/>
          <w:lang w:val="en-US"/>
        </w:rPr>
        <w:t>í</w:t>
      </w:r>
      <w:r w:rsidRPr="00B84603">
        <w:rPr>
          <w:rFonts w:ascii="Arial" w:hAnsi="Arial" w:cs="Arial"/>
          <w:i/>
          <w:iCs/>
          <w:sz w:val="20"/>
          <w:szCs w:val="20"/>
        </w:rPr>
        <w:t xml:space="preserve">nh giảm trừ </w:t>
      </w:r>
      <w:r w:rsidR="00B84603">
        <w:rPr>
          <w:rFonts w:ascii="Arial" w:hAnsi="Arial" w:cs="Arial"/>
          <w:i/>
          <w:iCs/>
          <w:sz w:val="20"/>
          <w:szCs w:val="20"/>
        </w:rPr>
        <w:t>cho người phụ thuộc tại thời điể</w:t>
      </w:r>
      <w:r w:rsidRPr="00B84603">
        <w:rPr>
          <w:rFonts w:ascii="Arial" w:hAnsi="Arial" w:cs="Arial"/>
          <w:i/>
          <w:iCs/>
          <w:sz w:val="20"/>
          <w:szCs w:val="20"/>
        </w:rPr>
        <w:t>m</w:t>
      </w:r>
      <w:r w:rsidRPr="00B84603">
        <w:rPr>
          <w:rFonts w:ascii="Arial" w:hAnsi="Arial" w:cs="Arial"/>
          <w:i/>
          <w:iCs/>
          <w:sz w:val="20"/>
          <w:szCs w:val="20"/>
        </w:rPr>
        <w:t xml:space="preserve"> quyết toán thuế đ</w:t>
      </w:r>
      <w:r w:rsidR="00B84603">
        <w:rPr>
          <w:rFonts w:ascii="Arial" w:hAnsi="Arial" w:cs="Arial"/>
          <w:i/>
          <w:iCs/>
          <w:sz w:val="20"/>
          <w:szCs w:val="20"/>
          <w:lang w:val="en-US"/>
        </w:rPr>
        <w:t>ố</w:t>
      </w:r>
      <w:r w:rsidRPr="00B84603">
        <w:rPr>
          <w:rFonts w:ascii="Arial" w:hAnsi="Arial" w:cs="Arial"/>
          <w:i/>
          <w:iCs/>
          <w:sz w:val="20"/>
          <w:szCs w:val="20"/>
        </w:rPr>
        <w:t>i với người phụ thuộc chưa thực hiện đăng ký người phụ thuộc).</w:t>
      </w:r>
    </w:p>
    <w:p w:rsidR="005A5147" w:rsidRPr="00B84603" w:rsidRDefault="00AE427F" w:rsidP="00F03766">
      <w:pPr>
        <w:pStyle w:val="Vnbnnidung0"/>
        <w:spacing w:after="120" w:line="240" w:lineRule="auto"/>
        <w:ind w:firstLine="284"/>
        <w:rPr>
          <w:rFonts w:ascii="Arial" w:hAnsi="Arial" w:cs="Arial"/>
          <w:sz w:val="20"/>
          <w:szCs w:val="20"/>
        </w:rPr>
      </w:pPr>
      <w:r w:rsidRPr="00B84603">
        <w:rPr>
          <w:rFonts w:ascii="Arial" w:hAnsi="Arial" w:cs="Arial"/>
          <w:sz w:val="20"/>
          <w:szCs w:val="20"/>
        </w:rPr>
        <w:t>Căn cứ quy định tại tiết a.2 Điểm a khoản 1 Điều 34 Thông tu số 80/2021/TT- BTT ngày 29/9/2021 của Bộ Tài Chính</w:t>
      </w:r>
    </w:p>
    <w:p w:rsidR="005A5147" w:rsidRPr="00B84603" w:rsidRDefault="00AE427F" w:rsidP="00F03766">
      <w:pPr>
        <w:pStyle w:val="Vnbnnidung0"/>
        <w:spacing w:after="120" w:line="240" w:lineRule="auto"/>
        <w:ind w:firstLine="284"/>
        <w:rPr>
          <w:rFonts w:ascii="Arial" w:hAnsi="Arial" w:cs="Arial"/>
          <w:sz w:val="20"/>
          <w:szCs w:val="20"/>
        </w:rPr>
      </w:pPr>
      <w:r w:rsidRPr="00B84603">
        <w:rPr>
          <w:rFonts w:ascii="Arial" w:hAnsi="Arial" w:cs="Arial"/>
          <w:b/>
          <w:bCs/>
          <w:i/>
          <w:iCs/>
          <w:sz w:val="20"/>
          <w:szCs w:val="20"/>
        </w:rPr>
        <w:t>“Điều 34. Giải quyết hồ sơ hoàn thuế</w:t>
      </w:r>
    </w:p>
    <w:p w:rsidR="005A5147" w:rsidRPr="00B84603" w:rsidRDefault="00AE427F" w:rsidP="00F03766">
      <w:pPr>
        <w:pStyle w:val="Vnbnnidung0"/>
        <w:spacing w:after="120" w:line="240" w:lineRule="auto"/>
        <w:ind w:firstLine="284"/>
        <w:rPr>
          <w:rFonts w:ascii="Arial" w:hAnsi="Arial" w:cs="Arial"/>
          <w:sz w:val="20"/>
          <w:szCs w:val="20"/>
        </w:rPr>
      </w:pPr>
      <w:r w:rsidRPr="00B84603">
        <w:rPr>
          <w:rFonts w:ascii="Arial" w:hAnsi="Arial" w:cs="Arial"/>
          <w:i/>
          <w:iCs/>
          <w:sz w:val="20"/>
          <w:szCs w:val="20"/>
        </w:rPr>
        <w:t xml:space="preserve">1. Xác định </w:t>
      </w:r>
      <w:r w:rsidR="00B84603">
        <w:rPr>
          <w:rFonts w:ascii="Arial" w:hAnsi="Arial" w:cs="Arial"/>
          <w:i/>
          <w:iCs/>
          <w:sz w:val="20"/>
          <w:szCs w:val="20"/>
        </w:rPr>
        <w:t>số thuế</w:t>
      </w:r>
      <w:r w:rsidRPr="00B84603">
        <w:rPr>
          <w:rFonts w:ascii="Arial" w:hAnsi="Arial" w:cs="Arial"/>
          <w:i/>
          <w:iCs/>
          <w:sz w:val="20"/>
          <w:szCs w:val="20"/>
        </w:rPr>
        <w:t xml:space="preserve"> được </w:t>
      </w:r>
      <w:r w:rsidRPr="00B84603">
        <w:rPr>
          <w:rFonts w:ascii="Arial" w:hAnsi="Arial" w:cs="Arial"/>
          <w:i/>
          <w:iCs/>
          <w:sz w:val="20"/>
          <w:szCs w:val="20"/>
        </w:rPr>
        <w:t>hoàn</w:t>
      </w:r>
    </w:p>
    <w:p w:rsidR="005A5147" w:rsidRDefault="00AE427F" w:rsidP="00F03766">
      <w:pPr>
        <w:pStyle w:val="Vnbnnidung0"/>
        <w:spacing w:after="120" w:line="240" w:lineRule="auto"/>
        <w:ind w:firstLine="284"/>
        <w:rPr>
          <w:rFonts w:ascii="Arial" w:hAnsi="Arial" w:cs="Arial"/>
          <w:i/>
          <w:iCs/>
          <w:sz w:val="20"/>
          <w:szCs w:val="20"/>
        </w:rPr>
      </w:pPr>
      <w:r w:rsidRPr="00B84603">
        <w:rPr>
          <w:rFonts w:ascii="Arial" w:hAnsi="Arial" w:cs="Arial"/>
          <w:i/>
          <w:iCs/>
          <w:sz w:val="20"/>
          <w:szCs w:val="20"/>
        </w:rPr>
        <w:t xml:space="preserve">a) Nguyên tắc </w:t>
      </w:r>
      <w:r w:rsidR="00B84603">
        <w:rPr>
          <w:rFonts w:ascii="Arial" w:hAnsi="Arial" w:cs="Arial"/>
          <w:i/>
          <w:iCs/>
          <w:sz w:val="20"/>
          <w:szCs w:val="20"/>
        </w:rPr>
        <w:t>xử lý</w:t>
      </w:r>
      <w:r w:rsidRPr="00B84603">
        <w:rPr>
          <w:rFonts w:ascii="Arial" w:hAnsi="Arial" w:cs="Arial"/>
          <w:i/>
          <w:iCs/>
          <w:sz w:val="20"/>
          <w:szCs w:val="20"/>
        </w:rPr>
        <w:t xml:space="preserve"> khi cơ quan thuế xác định </w:t>
      </w:r>
      <w:r w:rsidR="00B84603">
        <w:rPr>
          <w:rFonts w:ascii="Arial" w:hAnsi="Arial" w:cs="Arial"/>
          <w:i/>
          <w:iCs/>
          <w:sz w:val="20"/>
          <w:szCs w:val="20"/>
        </w:rPr>
        <w:t>số thuế</w:t>
      </w:r>
      <w:r w:rsidRPr="00B84603">
        <w:rPr>
          <w:rFonts w:ascii="Arial" w:hAnsi="Arial" w:cs="Arial"/>
          <w:i/>
          <w:iCs/>
          <w:sz w:val="20"/>
          <w:szCs w:val="20"/>
        </w:rPr>
        <w:t xml:space="preserve"> đủ điều kiện được hoàn khác </w:t>
      </w:r>
      <w:r w:rsidR="00B84603">
        <w:rPr>
          <w:rFonts w:ascii="Arial" w:hAnsi="Arial" w:cs="Arial"/>
          <w:i/>
          <w:iCs/>
          <w:sz w:val="20"/>
          <w:szCs w:val="20"/>
        </w:rPr>
        <w:t>số thuế</w:t>
      </w:r>
      <w:r w:rsidRPr="00B84603">
        <w:rPr>
          <w:rFonts w:ascii="Arial" w:hAnsi="Arial" w:cs="Arial"/>
          <w:i/>
          <w:iCs/>
          <w:sz w:val="20"/>
          <w:szCs w:val="20"/>
        </w:rPr>
        <w:t xml:space="preserve"> người nộp thuế đề nghị hoàn:</w:t>
      </w:r>
    </w:p>
    <w:p w:rsidR="00B84603" w:rsidRPr="00B84603" w:rsidRDefault="00B84603" w:rsidP="00F03766">
      <w:pPr>
        <w:pStyle w:val="Vnbnnidung0"/>
        <w:spacing w:after="120" w:line="240" w:lineRule="auto"/>
        <w:ind w:firstLine="284"/>
        <w:rPr>
          <w:rFonts w:ascii="Arial" w:hAnsi="Arial" w:cs="Arial"/>
          <w:sz w:val="20"/>
          <w:szCs w:val="20"/>
          <w:lang w:val="en-US"/>
        </w:rPr>
      </w:pPr>
      <w:r>
        <w:rPr>
          <w:rFonts w:ascii="Arial" w:hAnsi="Arial" w:cs="Arial"/>
          <w:i/>
          <w:iCs/>
          <w:sz w:val="20"/>
          <w:szCs w:val="20"/>
          <w:lang w:val="en-US"/>
        </w:rPr>
        <w:t>…</w:t>
      </w:r>
    </w:p>
    <w:p w:rsidR="005A5147" w:rsidRPr="00B84603" w:rsidRDefault="00AE427F" w:rsidP="00F03766">
      <w:pPr>
        <w:pStyle w:val="Vnbnnidung0"/>
        <w:spacing w:after="120" w:line="240" w:lineRule="auto"/>
        <w:ind w:firstLine="284"/>
        <w:rPr>
          <w:rFonts w:ascii="Arial" w:hAnsi="Arial" w:cs="Arial"/>
          <w:sz w:val="20"/>
          <w:szCs w:val="20"/>
        </w:rPr>
      </w:pPr>
      <w:r w:rsidRPr="00B84603">
        <w:rPr>
          <w:rFonts w:ascii="Arial" w:hAnsi="Arial" w:cs="Arial"/>
          <w:i/>
          <w:iCs/>
          <w:sz w:val="20"/>
          <w:szCs w:val="20"/>
        </w:rPr>
        <w:t>a.2) Trường hợp s</w:t>
      </w:r>
      <w:r w:rsidR="00B84603">
        <w:rPr>
          <w:rFonts w:ascii="Arial" w:hAnsi="Arial" w:cs="Arial"/>
          <w:i/>
          <w:iCs/>
          <w:sz w:val="20"/>
          <w:szCs w:val="20"/>
          <w:lang w:val="en-US"/>
        </w:rPr>
        <w:t>ố</w:t>
      </w:r>
      <w:r w:rsidRPr="00B84603">
        <w:rPr>
          <w:rFonts w:ascii="Arial" w:hAnsi="Arial" w:cs="Arial"/>
          <w:i/>
          <w:iCs/>
          <w:sz w:val="20"/>
          <w:szCs w:val="20"/>
        </w:rPr>
        <w:t xml:space="preserve"> thuế đề nghị hoàn nhỏ hơn </w:t>
      </w:r>
      <w:r w:rsidR="00B84603">
        <w:rPr>
          <w:rFonts w:ascii="Arial" w:hAnsi="Arial" w:cs="Arial"/>
          <w:i/>
          <w:iCs/>
          <w:sz w:val="20"/>
          <w:szCs w:val="20"/>
        </w:rPr>
        <w:t>số thuế</w:t>
      </w:r>
      <w:r w:rsidRPr="00B84603">
        <w:rPr>
          <w:rFonts w:ascii="Arial" w:hAnsi="Arial" w:cs="Arial"/>
          <w:i/>
          <w:iCs/>
          <w:sz w:val="20"/>
          <w:szCs w:val="20"/>
        </w:rPr>
        <w:t xml:space="preserve"> đủ điều kiện được hoàn thì người nộp thuế được hoàn bằng </w:t>
      </w:r>
      <w:r w:rsidR="00B84603">
        <w:rPr>
          <w:rFonts w:ascii="Arial" w:hAnsi="Arial" w:cs="Arial"/>
          <w:i/>
          <w:iCs/>
          <w:sz w:val="20"/>
          <w:szCs w:val="20"/>
        </w:rPr>
        <w:t>số thuế</w:t>
      </w:r>
      <w:r w:rsidRPr="00B84603">
        <w:rPr>
          <w:rFonts w:ascii="Arial" w:hAnsi="Arial" w:cs="Arial"/>
          <w:i/>
          <w:iCs/>
          <w:sz w:val="20"/>
          <w:szCs w:val="20"/>
        </w:rPr>
        <w:t xml:space="preserve"> đề nghị hoàn</w:t>
      </w:r>
    </w:p>
    <w:p w:rsidR="005A5147" w:rsidRPr="00B84603" w:rsidRDefault="00AE427F" w:rsidP="00F03766">
      <w:pPr>
        <w:pStyle w:val="Vnbnnidung0"/>
        <w:spacing w:after="120" w:line="240" w:lineRule="auto"/>
        <w:ind w:firstLine="284"/>
        <w:rPr>
          <w:rFonts w:ascii="Arial" w:hAnsi="Arial" w:cs="Arial"/>
          <w:sz w:val="20"/>
          <w:szCs w:val="20"/>
        </w:rPr>
      </w:pPr>
      <w:r w:rsidRPr="00B84603">
        <w:rPr>
          <w:rFonts w:ascii="Arial" w:hAnsi="Arial" w:cs="Arial"/>
          <w:sz w:val="20"/>
          <w:szCs w:val="20"/>
        </w:rPr>
        <w:t>C</w:t>
      </w:r>
      <w:r w:rsidRPr="00B84603">
        <w:rPr>
          <w:rFonts w:ascii="Arial" w:hAnsi="Arial" w:cs="Arial"/>
          <w:sz w:val="20"/>
          <w:szCs w:val="20"/>
        </w:rPr>
        <w:t>ăn cứ Điểm a và tiết b. 1 Điểm b Khoản 2 Điều 25 Thông tu 111/2013/TT-BTC của Bộ Tài Chính;</w:t>
      </w:r>
    </w:p>
    <w:p w:rsidR="005A5147" w:rsidRPr="00B84603" w:rsidRDefault="00AE427F" w:rsidP="00F03766">
      <w:pPr>
        <w:pStyle w:val="Vnbnnidung0"/>
        <w:spacing w:after="120" w:line="240" w:lineRule="auto"/>
        <w:ind w:firstLine="284"/>
        <w:rPr>
          <w:rFonts w:ascii="Arial" w:hAnsi="Arial" w:cs="Arial"/>
          <w:sz w:val="20"/>
          <w:szCs w:val="20"/>
        </w:rPr>
      </w:pPr>
      <w:r w:rsidRPr="00B84603">
        <w:rPr>
          <w:rFonts w:ascii="Arial" w:hAnsi="Arial" w:cs="Arial"/>
          <w:sz w:val="20"/>
          <w:szCs w:val="20"/>
        </w:rPr>
        <w:lastRenderedPageBreak/>
        <w:t>Căn cứ các quy định, huớng dẫn trên và theo trình bày của cá nhân hỏi thì:</w:t>
      </w:r>
    </w:p>
    <w:p w:rsidR="005A5147" w:rsidRPr="00B84603" w:rsidRDefault="00B84603" w:rsidP="00F03766">
      <w:pPr>
        <w:pStyle w:val="Vnbnnidung0"/>
        <w:spacing w:after="120" w:line="240" w:lineRule="auto"/>
        <w:ind w:firstLine="284"/>
        <w:rPr>
          <w:rFonts w:ascii="Arial" w:hAnsi="Arial" w:cs="Arial"/>
          <w:sz w:val="20"/>
          <w:szCs w:val="20"/>
        </w:rPr>
      </w:pPr>
      <w:r>
        <w:rPr>
          <w:rFonts w:ascii="Arial" w:hAnsi="Arial" w:cs="Arial"/>
          <w:sz w:val="20"/>
          <w:szCs w:val="20"/>
          <w:lang w:val="en-US"/>
        </w:rPr>
        <w:t>V</w:t>
      </w:r>
      <w:r w:rsidR="00AE427F" w:rsidRPr="00B84603">
        <w:rPr>
          <w:rFonts w:ascii="Arial" w:hAnsi="Arial" w:cs="Arial"/>
          <w:sz w:val="20"/>
          <w:szCs w:val="20"/>
        </w:rPr>
        <w:t>ề nguyên tắc, thu nhập chịu thuế TNCN khi quyết toán là tổng thu nhập tiền luơng, tiền c</w:t>
      </w:r>
      <w:r w:rsidR="00AE427F" w:rsidRPr="00B84603">
        <w:rPr>
          <w:rFonts w:ascii="Arial" w:hAnsi="Arial" w:cs="Arial"/>
          <w:sz w:val="20"/>
          <w:szCs w:val="20"/>
        </w:rPr>
        <w:t>ông thuộc diện chịu thuế TNCN từ tất cả các nguồn của cá nhân trong năm; tổ chức, cá nhân trả các khoản thu nhập đã khấu trừ thuế của nguời lao động phải cấp chứng từ khấu trừ thuế theo yêu cầu của cá nhân bị khấu trừ, trừ truờng hợp cá nhân ủy quyền quyết</w:t>
      </w:r>
      <w:r w:rsidR="00AE427F" w:rsidRPr="00B84603">
        <w:rPr>
          <w:rFonts w:ascii="Arial" w:hAnsi="Arial" w:cs="Arial"/>
          <w:sz w:val="20"/>
          <w:szCs w:val="20"/>
        </w:rPr>
        <w:t xml:space="preserve"> toán thuế và </w:t>
      </w:r>
      <w:r>
        <w:rPr>
          <w:rFonts w:ascii="Arial" w:hAnsi="Arial" w:cs="Arial"/>
          <w:sz w:val="20"/>
          <w:szCs w:val="20"/>
        </w:rPr>
        <w:t>truờng hợp</w:t>
      </w:r>
      <w:r w:rsidR="00AE427F" w:rsidRPr="00B84603">
        <w:rPr>
          <w:rFonts w:ascii="Arial" w:hAnsi="Arial" w:cs="Arial"/>
          <w:sz w:val="20"/>
          <w:szCs w:val="20"/>
        </w:rPr>
        <w:t xml:space="preserve"> tổ chức trả thu nhập đã chấm dứt hoạt động.</w:t>
      </w:r>
    </w:p>
    <w:p w:rsidR="005A5147" w:rsidRPr="00B84603" w:rsidRDefault="00B84603" w:rsidP="00F03766">
      <w:pPr>
        <w:pStyle w:val="Vnbnnidung0"/>
        <w:spacing w:after="120" w:line="240" w:lineRule="auto"/>
        <w:ind w:firstLine="284"/>
        <w:rPr>
          <w:rFonts w:ascii="Arial" w:hAnsi="Arial" w:cs="Arial"/>
          <w:sz w:val="20"/>
          <w:szCs w:val="20"/>
        </w:rPr>
      </w:pPr>
      <w:r>
        <w:rPr>
          <w:rFonts w:ascii="Arial" w:hAnsi="Arial" w:cs="Arial"/>
          <w:sz w:val="20"/>
          <w:szCs w:val="20"/>
          <w:lang w:val="en-US"/>
        </w:rPr>
        <w:t>V</w:t>
      </w:r>
      <w:r w:rsidR="00AE427F" w:rsidRPr="00B84603">
        <w:rPr>
          <w:rFonts w:ascii="Arial" w:hAnsi="Arial" w:cs="Arial"/>
          <w:sz w:val="20"/>
          <w:szCs w:val="20"/>
        </w:rPr>
        <w:t xml:space="preserve">ề hồ sơ hoàn thuế TNCN của Bà </w:t>
      </w:r>
      <w:r w:rsidR="00F03766">
        <w:rPr>
          <w:rFonts w:ascii="Arial" w:hAnsi="Arial" w:cs="Arial"/>
          <w:sz w:val="20"/>
          <w:szCs w:val="20"/>
        </w:rPr>
        <w:t>Nguyễn Thị Như Quỳnh</w:t>
      </w:r>
      <w:r w:rsidR="00AE427F" w:rsidRPr="00B84603">
        <w:rPr>
          <w:rFonts w:ascii="Arial" w:hAnsi="Arial" w:cs="Arial"/>
          <w:sz w:val="20"/>
          <w:szCs w:val="20"/>
        </w:rPr>
        <w:t xml:space="preserve"> năm 2023 thuộc </w:t>
      </w:r>
      <w:r>
        <w:rPr>
          <w:rFonts w:ascii="Arial" w:hAnsi="Arial" w:cs="Arial"/>
          <w:sz w:val="20"/>
          <w:szCs w:val="20"/>
        </w:rPr>
        <w:t>truờng hợp</w:t>
      </w:r>
      <w:r w:rsidR="00AE427F" w:rsidRPr="00B84603">
        <w:rPr>
          <w:rFonts w:ascii="Arial" w:hAnsi="Arial" w:cs="Arial"/>
          <w:sz w:val="20"/>
          <w:szCs w:val="20"/>
        </w:rPr>
        <w:t xml:space="preserve"> nộp, giải quyết tại cơ quan thuế nơi cá nhân </w:t>
      </w:r>
      <w:r>
        <w:rPr>
          <w:rFonts w:ascii="Arial" w:hAnsi="Arial" w:cs="Arial"/>
          <w:sz w:val="20"/>
          <w:szCs w:val="20"/>
        </w:rPr>
        <w:t>cư trú</w:t>
      </w:r>
      <w:r w:rsidR="00AE427F" w:rsidRPr="00B84603">
        <w:rPr>
          <w:rFonts w:ascii="Arial" w:hAnsi="Arial" w:cs="Arial"/>
          <w:sz w:val="20"/>
          <w:szCs w:val="20"/>
        </w:rPr>
        <w:t>;</w:t>
      </w:r>
    </w:p>
    <w:p w:rsidR="005A5147" w:rsidRPr="00B84603" w:rsidRDefault="00AE427F" w:rsidP="00F03766">
      <w:pPr>
        <w:pStyle w:val="Vnbnnidung0"/>
        <w:spacing w:after="120" w:line="240" w:lineRule="auto"/>
        <w:ind w:firstLine="284"/>
        <w:rPr>
          <w:rFonts w:ascii="Arial" w:hAnsi="Arial" w:cs="Arial"/>
          <w:sz w:val="20"/>
          <w:szCs w:val="20"/>
        </w:rPr>
      </w:pPr>
      <w:r w:rsidRPr="00B84603">
        <w:rPr>
          <w:rFonts w:ascii="Arial" w:hAnsi="Arial" w:cs="Arial"/>
          <w:sz w:val="20"/>
          <w:szCs w:val="20"/>
        </w:rPr>
        <w:t xml:space="preserve">Thành phần hồ sơ thực hiện theo điểm b tiết 9.2 khoản 8 </w:t>
      </w:r>
      <w:r w:rsidRPr="00B84603">
        <w:rPr>
          <w:rFonts w:ascii="Arial" w:hAnsi="Arial" w:cs="Arial"/>
          <w:sz w:val="20"/>
          <w:szCs w:val="20"/>
        </w:rPr>
        <w:t xml:space="preserve">Phụ lục I Nghị định số 126/2020/NĐ-CP (nêu trên), gồm: Tờ khai quyết toán thuế thu nhập cá nhân (mẫu số 02/QTT-TNCN); Phụ lục bảng kê giảm trừ gia cảnh cho nguời phụ thuộc (mẫu số 02- 1/BK-QTT-TNCN); Bản sao (bản chụp từ bản chính) các chứng từ chứng minh </w:t>
      </w:r>
      <w:r w:rsidRPr="00B84603">
        <w:rPr>
          <w:rFonts w:ascii="Arial" w:hAnsi="Arial" w:cs="Arial"/>
          <w:sz w:val="20"/>
          <w:szCs w:val="20"/>
        </w:rPr>
        <w:t>số thuế đã khấu trừ, đề nghị hoàn trong năm.</w:t>
      </w:r>
    </w:p>
    <w:p w:rsidR="005A5147" w:rsidRPr="00B84603" w:rsidRDefault="00AE427F" w:rsidP="00F03766">
      <w:pPr>
        <w:pStyle w:val="Vnbnnidung0"/>
        <w:spacing w:after="120" w:line="240" w:lineRule="auto"/>
        <w:ind w:firstLine="284"/>
        <w:rPr>
          <w:rFonts w:ascii="Arial" w:hAnsi="Arial" w:cs="Arial"/>
          <w:sz w:val="20"/>
          <w:szCs w:val="20"/>
        </w:rPr>
      </w:pPr>
      <w:r w:rsidRPr="00B84603">
        <w:rPr>
          <w:rFonts w:ascii="Arial" w:hAnsi="Arial" w:cs="Arial"/>
          <w:sz w:val="20"/>
          <w:szCs w:val="20"/>
        </w:rPr>
        <w:t xml:space="preserve">Qua đối chiếu hồ sơ bà </w:t>
      </w:r>
      <w:r w:rsidR="00F03766">
        <w:rPr>
          <w:rFonts w:ascii="Arial" w:hAnsi="Arial" w:cs="Arial"/>
          <w:sz w:val="20"/>
          <w:szCs w:val="20"/>
        </w:rPr>
        <w:t>Nguyễn Thị Như Quỳnh</w:t>
      </w:r>
      <w:r w:rsidRPr="00B84603">
        <w:rPr>
          <w:rFonts w:ascii="Arial" w:hAnsi="Arial" w:cs="Arial"/>
          <w:sz w:val="20"/>
          <w:szCs w:val="20"/>
        </w:rPr>
        <w:t xml:space="preserve"> gửi bổ sung tới hệ thống của cơ quan thuế vào ngày 30/11/2024, ngoài Tờ khai quyết toán thuế thu nhập cá nhân, hồ sơ đã bao gồm: văn bản giải trình và cam kết không đề</w:t>
      </w:r>
      <w:r w:rsidRPr="00B84603">
        <w:rPr>
          <w:rFonts w:ascii="Arial" w:hAnsi="Arial" w:cs="Arial"/>
          <w:sz w:val="20"/>
          <w:szCs w:val="20"/>
        </w:rPr>
        <w:t xml:space="preserve"> nghị hoàn phần thuế TNCN </w:t>
      </w:r>
      <w:r w:rsidR="00B84603">
        <w:rPr>
          <w:rFonts w:ascii="Arial" w:hAnsi="Arial" w:cs="Arial"/>
          <w:sz w:val="20"/>
          <w:szCs w:val="20"/>
        </w:rPr>
        <w:t>liên quan</w:t>
      </w:r>
      <w:r w:rsidRPr="00B84603">
        <w:rPr>
          <w:rFonts w:ascii="Arial" w:hAnsi="Arial" w:cs="Arial"/>
          <w:sz w:val="20"/>
          <w:szCs w:val="20"/>
        </w:rPr>
        <w:t xml:space="preserve"> đến chứng từ khấu trừ của Công ty TNHH Shopee trong năm quyết toán, bản chụp căn cuớc công dân gắn chip có nơi thuờng trú là TPD </w:t>
      </w:r>
      <w:r w:rsidR="00B84603">
        <w:rPr>
          <w:rFonts w:ascii="Arial" w:hAnsi="Arial" w:cs="Arial"/>
          <w:sz w:val="20"/>
          <w:szCs w:val="20"/>
          <w:lang w:val="en-US"/>
        </w:rPr>
        <w:t>Ư</w:t>
      </w:r>
      <w:r w:rsidRPr="00B84603">
        <w:rPr>
          <w:rFonts w:ascii="Arial" w:hAnsi="Arial" w:cs="Arial"/>
          <w:sz w:val="20"/>
          <w:szCs w:val="20"/>
        </w:rPr>
        <w:t>ớc Ngoại, Tân Phong, Quảng Xuơng, Thanh Hóa; trong năm quyết toán, cá nhân không có giảm tr</w:t>
      </w:r>
      <w:r w:rsidRPr="00B84603">
        <w:rPr>
          <w:rFonts w:ascii="Arial" w:hAnsi="Arial" w:cs="Arial"/>
          <w:sz w:val="20"/>
          <w:szCs w:val="20"/>
        </w:rPr>
        <w:t>ừ gia cảnh cho nguời phụ thuộc.</w:t>
      </w:r>
    </w:p>
    <w:p w:rsidR="005A5147" w:rsidRPr="00B84603" w:rsidRDefault="00AE427F" w:rsidP="00F03766">
      <w:pPr>
        <w:pStyle w:val="Vnbnnidung0"/>
        <w:spacing w:after="120" w:line="240" w:lineRule="auto"/>
        <w:ind w:firstLine="284"/>
        <w:rPr>
          <w:rFonts w:ascii="Arial" w:hAnsi="Arial" w:cs="Arial"/>
          <w:sz w:val="20"/>
          <w:szCs w:val="20"/>
        </w:rPr>
      </w:pPr>
      <w:r w:rsidRPr="00B84603">
        <w:rPr>
          <w:rFonts w:ascii="Arial" w:hAnsi="Arial" w:cs="Arial"/>
          <w:sz w:val="20"/>
          <w:szCs w:val="20"/>
        </w:rPr>
        <w:t xml:space="preserve">Trong </w:t>
      </w:r>
      <w:r w:rsidR="00B84603">
        <w:rPr>
          <w:rFonts w:ascii="Arial" w:hAnsi="Arial" w:cs="Arial"/>
          <w:sz w:val="20"/>
          <w:szCs w:val="20"/>
        </w:rPr>
        <w:t>truờng hợp</w:t>
      </w:r>
      <w:r w:rsidRPr="00B84603">
        <w:rPr>
          <w:rFonts w:ascii="Arial" w:hAnsi="Arial" w:cs="Arial"/>
          <w:sz w:val="20"/>
          <w:szCs w:val="20"/>
        </w:rPr>
        <w:t xml:space="preserve"> số thuế đề nghị hoàn của nguời nộp thuế nhỏ hơn số thuế đủ điều kiện đuợc hoàn thì nguời nộp thuế đuợc hoàn bằng số thuế đề nghị hoàn.</w:t>
      </w:r>
    </w:p>
    <w:p w:rsidR="005A5147" w:rsidRDefault="00AE427F" w:rsidP="00F03766">
      <w:pPr>
        <w:pStyle w:val="Vnbnnidung0"/>
        <w:spacing w:after="120" w:line="240" w:lineRule="auto"/>
        <w:ind w:firstLine="284"/>
        <w:rPr>
          <w:rFonts w:ascii="Arial" w:hAnsi="Arial" w:cs="Arial"/>
          <w:sz w:val="20"/>
          <w:szCs w:val="20"/>
        </w:rPr>
      </w:pPr>
      <w:r w:rsidRPr="00B84603">
        <w:rPr>
          <w:rFonts w:ascii="Arial" w:hAnsi="Arial" w:cs="Arial"/>
          <w:sz w:val="20"/>
          <w:szCs w:val="20"/>
        </w:rPr>
        <w:t xml:space="preserve">Cục Thuế tỉnh Thanh Hóa trả lời để Bà </w:t>
      </w:r>
      <w:r w:rsidR="00F03766">
        <w:rPr>
          <w:rFonts w:ascii="Arial" w:hAnsi="Arial" w:cs="Arial"/>
          <w:sz w:val="20"/>
          <w:szCs w:val="20"/>
        </w:rPr>
        <w:t>Nguyễn Thị Như Quỳnh</w:t>
      </w:r>
      <w:r w:rsidRPr="00B84603">
        <w:rPr>
          <w:rFonts w:ascii="Arial" w:hAnsi="Arial" w:cs="Arial"/>
          <w:sz w:val="20"/>
          <w:szCs w:val="20"/>
        </w:rPr>
        <w:t xml:space="preserve"> đuợc biết, </w:t>
      </w:r>
      <w:r w:rsidR="00B84603">
        <w:rPr>
          <w:rFonts w:ascii="Arial" w:hAnsi="Arial" w:cs="Arial"/>
          <w:sz w:val="20"/>
          <w:szCs w:val="20"/>
        </w:rPr>
        <w:t>phối hợp</w:t>
      </w:r>
      <w:r w:rsidRPr="00B84603">
        <w:rPr>
          <w:rFonts w:ascii="Arial" w:hAnsi="Arial" w:cs="Arial"/>
          <w:sz w:val="20"/>
          <w:szCs w:val="20"/>
        </w:rPr>
        <w:t xml:space="preserve"> với Chi cục Thuế khu vực Thành phố </w:t>
      </w:r>
      <w:r w:rsidR="00B84603">
        <w:rPr>
          <w:rFonts w:ascii="Arial" w:hAnsi="Arial" w:cs="Arial"/>
          <w:sz w:val="20"/>
          <w:szCs w:val="20"/>
        </w:rPr>
        <w:t>Sầm Sơn</w:t>
      </w:r>
      <w:r w:rsidRPr="00B84603">
        <w:rPr>
          <w:rFonts w:ascii="Arial" w:hAnsi="Arial" w:cs="Arial"/>
          <w:sz w:val="20"/>
          <w:szCs w:val="20"/>
        </w:rPr>
        <w:t xml:space="preserve"> - Quảng Xuơng để đ</w:t>
      </w:r>
      <w:r w:rsidR="00B84603">
        <w:rPr>
          <w:rFonts w:ascii="Arial" w:hAnsi="Arial" w:cs="Arial"/>
          <w:sz w:val="20"/>
          <w:szCs w:val="20"/>
        </w:rPr>
        <w:t xml:space="preserve">uợc giải quyết xử lý hồ sơ </w:t>
      </w:r>
      <w:r w:rsidRPr="00B84603">
        <w:rPr>
          <w:rFonts w:ascii="Arial" w:hAnsi="Arial" w:cs="Arial"/>
          <w:sz w:val="20"/>
          <w:szCs w:val="20"/>
        </w:rPr>
        <w:t>đúng theo quy định. Truờ</w:t>
      </w:r>
      <w:r w:rsidR="00B84603">
        <w:rPr>
          <w:rFonts w:ascii="Arial" w:hAnsi="Arial" w:cs="Arial"/>
          <w:sz w:val="20"/>
          <w:szCs w:val="20"/>
        </w:rPr>
        <w:t>ng hợ</w:t>
      </w:r>
      <w:r w:rsidRPr="00B84603">
        <w:rPr>
          <w:rFonts w:ascii="Arial" w:hAnsi="Arial" w:cs="Arial"/>
          <w:sz w:val="20"/>
          <w:szCs w:val="20"/>
        </w:rPr>
        <w:t xml:space="preserve">p còn vuớng mắc, đề nghị Bà </w:t>
      </w:r>
      <w:r w:rsidR="00B84603">
        <w:rPr>
          <w:rFonts w:ascii="Arial" w:hAnsi="Arial" w:cs="Arial"/>
          <w:sz w:val="20"/>
          <w:szCs w:val="20"/>
          <w:lang w:val="en-US"/>
        </w:rPr>
        <w:t>liên</w:t>
      </w:r>
      <w:r w:rsidRPr="00B84603">
        <w:rPr>
          <w:rFonts w:ascii="Arial" w:hAnsi="Arial" w:cs="Arial"/>
          <w:sz w:val="20"/>
          <w:szCs w:val="20"/>
        </w:rPr>
        <w:t xml:space="preserve"> hệ trực tiếp với Chi cục Thuế khu vực Thành phố </w:t>
      </w:r>
      <w:r w:rsidR="00B84603">
        <w:rPr>
          <w:rFonts w:ascii="Arial" w:hAnsi="Arial" w:cs="Arial"/>
          <w:sz w:val="20"/>
          <w:szCs w:val="20"/>
        </w:rPr>
        <w:t>Sầm Sơn</w:t>
      </w:r>
      <w:r w:rsidRPr="00B84603">
        <w:rPr>
          <w:rFonts w:ascii="Arial" w:hAnsi="Arial" w:cs="Arial"/>
          <w:sz w:val="20"/>
          <w:szCs w:val="20"/>
        </w:rPr>
        <w:t>- Quảng Xuơng để</w:t>
      </w:r>
      <w:r w:rsidR="00B84603">
        <w:rPr>
          <w:rFonts w:ascii="Arial" w:hAnsi="Arial" w:cs="Arial"/>
          <w:sz w:val="20"/>
          <w:szCs w:val="20"/>
        </w:rPr>
        <w:t xml:space="preserve"> đuợc huớng dẫn, giải quyết./.</w:t>
      </w:r>
    </w:p>
    <w:p w:rsidR="00B84603" w:rsidRDefault="00B84603" w:rsidP="00B84603">
      <w:pPr>
        <w:pStyle w:val="Vnbnnidung0"/>
        <w:spacing w:after="0"/>
        <w:jc w:val="both"/>
        <w:rPr>
          <w:rFonts w:ascii="Arial" w:hAnsi="Arial" w:cs="Arial"/>
          <w:sz w:val="20"/>
          <w:szCs w:val="20"/>
        </w:rPr>
      </w:pPr>
    </w:p>
    <w:tbl>
      <w:tblPr>
        <w:tblStyle w:val="TableGrid"/>
        <w:tblW w:w="998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3"/>
        <w:gridCol w:w="4140"/>
      </w:tblGrid>
      <w:tr w:rsidR="00B84603" w:rsidRPr="001443C0" w:rsidTr="00264A0D">
        <w:trPr>
          <w:trHeight w:val="2005"/>
        </w:trPr>
        <w:tc>
          <w:tcPr>
            <w:tcW w:w="5843" w:type="dxa"/>
            <w:shd w:val="clear" w:color="auto" w:fill="auto"/>
            <w:hideMark/>
          </w:tcPr>
          <w:p w:rsidR="00B84603" w:rsidRPr="00BA1E8C" w:rsidRDefault="00B84603" w:rsidP="00264A0D">
            <w:pPr>
              <w:pStyle w:val="Vnbnnidung0"/>
              <w:ind w:firstLine="0"/>
              <w:rPr>
                <w:rFonts w:ascii="Arial" w:hAnsi="Arial" w:cs="Arial"/>
                <w:b/>
                <w:sz w:val="20"/>
                <w:szCs w:val="20"/>
              </w:rPr>
            </w:pPr>
            <w:r>
              <w:rPr>
                <w:rFonts w:ascii="Arial" w:hAnsi="Arial" w:cs="Arial"/>
                <w:b/>
                <w:sz w:val="20"/>
                <w:szCs w:val="20"/>
              </w:rPr>
              <w:t>Nơi nhận</w:t>
            </w:r>
          </w:p>
          <w:p w:rsidR="00B84603" w:rsidRPr="00B84603" w:rsidRDefault="00B84603" w:rsidP="00B84603">
            <w:pPr>
              <w:pStyle w:val="Vnbnnidung20"/>
              <w:tabs>
                <w:tab w:val="left" w:pos="258"/>
              </w:tabs>
              <w:rPr>
                <w:rFonts w:ascii="Arial" w:hAnsi="Arial" w:cs="Arial"/>
              </w:rPr>
            </w:pPr>
            <w:r>
              <w:rPr>
                <w:rFonts w:ascii="Arial" w:hAnsi="Arial" w:cs="Arial"/>
                <w:lang w:val="en-US"/>
              </w:rPr>
              <w:t xml:space="preserve">- </w:t>
            </w:r>
            <w:r w:rsidRPr="00B84603">
              <w:rPr>
                <w:rFonts w:ascii="Arial" w:hAnsi="Arial" w:cs="Arial"/>
              </w:rPr>
              <w:t>Như trên;</w:t>
            </w:r>
          </w:p>
          <w:p w:rsidR="00B84603" w:rsidRPr="00B84603" w:rsidRDefault="00B84603" w:rsidP="00B84603">
            <w:pPr>
              <w:pStyle w:val="Vnbnnidung20"/>
              <w:tabs>
                <w:tab w:val="left" w:pos="258"/>
              </w:tabs>
              <w:rPr>
                <w:rFonts w:ascii="Arial" w:hAnsi="Arial" w:cs="Arial"/>
              </w:rPr>
            </w:pPr>
            <w:bookmarkStart w:id="8" w:name="bookmark9"/>
            <w:bookmarkEnd w:id="8"/>
            <w:r>
              <w:rPr>
                <w:rFonts w:ascii="Arial" w:hAnsi="Arial" w:cs="Arial"/>
                <w:lang w:val="en-US"/>
              </w:rPr>
              <w:t xml:space="preserve">- </w:t>
            </w:r>
            <w:r w:rsidRPr="00B84603">
              <w:rPr>
                <w:rFonts w:ascii="Arial" w:hAnsi="Arial" w:cs="Arial"/>
              </w:rPr>
              <w:t>Tổng cục Thuế (B/c);</w:t>
            </w:r>
          </w:p>
          <w:p w:rsidR="00B84603" w:rsidRPr="00B84603" w:rsidRDefault="00B84603" w:rsidP="00B84603">
            <w:pPr>
              <w:pStyle w:val="Vnbnnidung20"/>
              <w:tabs>
                <w:tab w:val="left" w:pos="258"/>
              </w:tabs>
              <w:rPr>
                <w:rFonts w:ascii="Arial" w:hAnsi="Arial" w:cs="Arial"/>
              </w:rPr>
            </w:pPr>
            <w:bookmarkStart w:id="9" w:name="bookmark10"/>
            <w:bookmarkEnd w:id="9"/>
            <w:r>
              <w:rPr>
                <w:rFonts w:ascii="Arial" w:hAnsi="Arial" w:cs="Arial"/>
                <w:lang w:val="en-US"/>
              </w:rPr>
              <w:t xml:space="preserve">- </w:t>
            </w:r>
            <w:r w:rsidRPr="00B84603">
              <w:rPr>
                <w:rFonts w:ascii="Arial" w:hAnsi="Arial" w:cs="Arial"/>
              </w:rPr>
              <w:t>Lãnh đạo Cục;</w:t>
            </w:r>
          </w:p>
          <w:p w:rsidR="00B84603" w:rsidRPr="00B84603" w:rsidRDefault="00B84603" w:rsidP="00B84603">
            <w:pPr>
              <w:pStyle w:val="Vnbnnidung20"/>
              <w:tabs>
                <w:tab w:val="left" w:pos="258"/>
              </w:tabs>
              <w:rPr>
                <w:rFonts w:ascii="Arial" w:hAnsi="Arial" w:cs="Arial"/>
              </w:rPr>
            </w:pPr>
            <w:bookmarkStart w:id="10" w:name="bookmark11"/>
            <w:bookmarkEnd w:id="10"/>
            <w:r>
              <w:rPr>
                <w:rFonts w:ascii="Arial" w:hAnsi="Arial" w:cs="Arial"/>
                <w:lang w:val="en-US"/>
              </w:rPr>
              <w:t xml:space="preserve">- </w:t>
            </w:r>
            <w:r w:rsidRPr="00B84603">
              <w:rPr>
                <w:rFonts w:ascii="Arial" w:hAnsi="Arial" w:cs="Arial"/>
              </w:rPr>
              <w:t>Phòng QLHKD &amp; TK;</w:t>
            </w:r>
          </w:p>
          <w:p w:rsidR="00B84603" w:rsidRPr="00B84603" w:rsidRDefault="00B84603" w:rsidP="00B84603">
            <w:pPr>
              <w:pStyle w:val="Vnbnnidung20"/>
              <w:tabs>
                <w:tab w:val="left" w:pos="258"/>
              </w:tabs>
              <w:rPr>
                <w:rFonts w:ascii="Arial" w:hAnsi="Arial" w:cs="Arial"/>
              </w:rPr>
            </w:pPr>
            <w:bookmarkStart w:id="11" w:name="bookmark12"/>
            <w:bookmarkEnd w:id="11"/>
            <w:r>
              <w:rPr>
                <w:rFonts w:ascii="Arial" w:hAnsi="Arial" w:cs="Arial"/>
                <w:lang w:val="en-US"/>
              </w:rPr>
              <w:t xml:space="preserve">- </w:t>
            </w:r>
            <w:r w:rsidRPr="00B84603">
              <w:rPr>
                <w:rFonts w:ascii="Arial" w:hAnsi="Arial" w:cs="Arial"/>
              </w:rPr>
              <w:t xml:space="preserve">CCT KV TP </w:t>
            </w:r>
            <w:r>
              <w:rPr>
                <w:rFonts w:ascii="Arial" w:hAnsi="Arial" w:cs="Arial"/>
              </w:rPr>
              <w:t>Sầm Sơn</w:t>
            </w:r>
            <w:r w:rsidRPr="00B84603">
              <w:rPr>
                <w:rFonts w:ascii="Arial" w:hAnsi="Arial" w:cs="Arial"/>
              </w:rPr>
              <w:t xml:space="preserve"> - Quảng Xương (để </w:t>
            </w:r>
            <w:r>
              <w:rPr>
                <w:rFonts w:ascii="Arial" w:hAnsi="Arial" w:cs="Arial"/>
              </w:rPr>
              <w:t>phối hợp</w:t>
            </w:r>
            <w:r w:rsidRPr="00B84603">
              <w:rPr>
                <w:rFonts w:ascii="Arial" w:hAnsi="Arial" w:cs="Arial"/>
              </w:rPr>
              <w:t xml:space="preserve"> giải quyết);</w:t>
            </w:r>
          </w:p>
          <w:p w:rsidR="00B84603" w:rsidRPr="00B84603" w:rsidRDefault="00B84603" w:rsidP="00B84603">
            <w:pPr>
              <w:pStyle w:val="Vnbnnidung20"/>
              <w:rPr>
                <w:rFonts w:ascii="Arial" w:hAnsi="Arial" w:cs="Arial"/>
              </w:rPr>
            </w:pPr>
            <w:r w:rsidRPr="00B84603">
              <w:rPr>
                <w:rFonts w:ascii="Arial" w:hAnsi="Arial" w:cs="Arial"/>
              </w:rPr>
              <w:t>-</w:t>
            </w:r>
            <w:r>
              <w:rPr>
                <w:rFonts w:ascii="Arial" w:hAnsi="Arial" w:cs="Arial"/>
                <w:lang w:val="en-US"/>
              </w:rPr>
              <w:t xml:space="preserve"> </w:t>
            </w:r>
            <w:r w:rsidRPr="00B84603">
              <w:rPr>
                <w:rFonts w:ascii="Arial" w:hAnsi="Arial" w:cs="Arial"/>
              </w:rPr>
              <w:t>Website: thanhhoa.gdt.gov.vn;</w:t>
            </w:r>
          </w:p>
          <w:p w:rsidR="00B84603" w:rsidRPr="00B84603" w:rsidRDefault="00B84603" w:rsidP="00B84603">
            <w:pPr>
              <w:pStyle w:val="Vnbnnidung20"/>
              <w:rPr>
                <w:rFonts w:ascii="Arial" w:hAnsi="Arial" w:cs="Arial"/>
              </w:rPr>
            </w:pPr>
            <w:r w:rsidRPr="00B84603">
              <w:rPr>
                <w:rFonts w:ascii="Arial" w:hAnsi="Arial" w:cs="Arial"/>
              </w:rPr>
              <w:t>-</w:t>
            </w:r>
            <w:r>
              <w:rPr>
                <w:rFonts w:ascii="Arial" w:hAnsi="Arial" w:cs="Arial"/>
                <w:lang w:val="en-US"/>
              </w:rPr>
              <w:t xml:space="preserve"> </w:t>
            </w:r>
            <w:r w:rsidRPr="00B84603">
              <w:rPr>
                <w:rFonts w:ascii="Arial" w:hAnsi="Arial" w:cs="Arial"/>
              </w:rPr>
              <w:t>Lưu</w:t>
            </w:r>
            <w:r>
              <w:rPr>
                <w:rFonts w:ascii="Arial" w:hAnsi="Arial" w:cs="Arial"/>
                <w:lang w:val="en-US"/>
              </w:rPr>
              <w:t xml:space="preserve"> </w:t>
            </w:r>
            <w:r w:rsidRPr="00B84603">
              <w:rPr>
                <w:rFonts w:ascii="Arial" w:hAnsi="Arial" w:cs="Arial"/>
              </w:rPr>
              <w:t>VT, TTHT.</w:t>
            </w:r>
          </w:p>
          <w:p w:rsidR="00B84603" w:rsidRPr="00816A5B" w:rsidRDefault="00B84603" w:rsidP="00264A0D">
            <w:pPr>
              <w:pStyle w:val="Vnbnnidung20"/>
              <w:tabs>
                <w:tab w:val="left" w:pos="125"/>
              </w:tabs>
              <w:rPr>
                <w:rFonts w:ascii="Arial" w:hAnsi="Arial" w:cs="Arial"/>
              </w:rPr>
            </w:pPr>
          </w:p>
        </w:tc>
        <w:tc>
          <w:tcPr>
            <w:tcW w:w="4140" w:type="dxa"/>
            <w:shd w:val="clear" w:color="auto" w:fill="auto"/>
          </w:tcPr>
          <w:p w:rsidR="00B84603" w:rsidRPr="00B84603" w:rsidRDefault="00B84603" w:rsidP="00264A0D">
            <w:pPr>
              <w:pStyle w:val="Vnbnnidung0"/>
              <w:tabs>
                <w:tab w:val="left" w:pos="4030"/>
                <w:tab w:val="left" w:leader="dot" w:pos="4198"/>
              </w:tabs>
              <w:ind w:firstLine="0"/>
              <w:jc w:val="center"/>
              <w:rPr>
                <w:rFonts w:ascii="Arial" w:hAnsi="Arial" w:cs="Arial"/>
                <w:b/>
                <w:sz w:val="20"/>
                <w:szCs w:val="20"/>
              </w:rPr>
            </w:pPr>
            <w:r w:rsidRPr="00B84603">
              <w:rPr>
                <w:rFonts w:ascii="Arial" w:hAnsi="Arial" w:cs="Arial"/>
                <w:b/>
                <w:sz w:val="20"/>
                <w:szCs w:val="20"/>
                <w:lang w:val="en-US"/>
              </w:rPr>
              <w:t xml:space="preserve">KT. </w:t>
            </w:r>
            <w:r w:rsidRPr="00B84603">
              <w:rPr>
                <w:rFonts w:ascii="Arial" w:hAnsi="Arial" w:cs="Arial"/>
                <w:b/>
                <w:sz w:val="20"/>
                <w:szCs w:val="20"/>
              </w:rPr>
              <w:t>CỤC TRƯỞNG</w:t>
            </w:r>
          </w:p>
          <w:p w:rsidR="00B84603" w:rsidRPr="00B84603" w:rsidRDefault="00B84603" w:rsidP="00264A0D">
            <w:pPr>
              <w:pStyle w:val="Vnbnnidung0"/>
              <w:tabs>
                <w:tab w:val="left" w:pos="4030"/>
                <w:tab w:val="left" w:leader="dot" w:pos="4198"/>
              </w:tabs>
              <w:ind w:firstLine="0"/>
              <w:jc w:val="center"/>
              <w:rPr>
                <w:rFonts w:ascii="Arial" w:hAnsi="Arial" w:cs="Arial"/>
                <w:b/>
                <w:sz w:val="20"/>
                <w:szCs w:val="20"/>
                <w:lang w:val="en-US"/>
              </w:rPr>
            </w:pPr>
            <w:r w:rsidRPr="00B84603">
              <w:rPr>
                <w:rFonts w:ascii="Arial" w:hAnsi="Arial" w:cs="Arial"/>
                <w:b/>
                <w:sz w:val="20"/>
                <w:szCs w:val="20"/>
                <w:lang w:val="en-US"/>
              </w:rPr>
              <w:t>PHÓ CỤC TRƯỞNG</w:t>
            </w:r>
          </w:p>
          <w:p w:rsidR="00B84603" w:rsidRPr="00B84603" w:rsidRDefault="00B84603" w:rsidP="00264A0D">
            <w:pPr>
              <w:pStyle w:val="Vnbnnidung0"/>
              <w:tabs>
                <w:tab w:val="left" w:pos="4030"/>
                <w:tab w:val="left" w:leader="dot" w:pos="4198"/>
              </w:tabs>
              <w:ind w:firstLine="0"/>
              <w:jc w:val="center"/>
              <w:rPr>
                <w:rFonts w:ascii="Arial" w:hAnsi="Arial" w:cs="Arial"/>
                <w:b/>
                <w:sz w:val="20"/>
                <w:szCs w:val="20"/>
                <w:lang w:val="en-US"/>
              </w:rPr>
            </w:pPr>
          </w:p>
          <w:p w:rsidR="00B84603" w:rsidRPr="00B84603" w:rsidRDefault="00B84603" w:rsidP="00264A0D">
            <w:pPr>
              <w:pStyle w:val="Vnbnnidung0"/>
              <w:tabs>
                <w:tab w:val="left" w:pos="4030"/>
                <w:tab w:val="left" w:leader="dot" w:pos="4198"/>
              </w:tabs>
              <w:ind w:firstLine="0"/>
              <w:jc w:val="center"/>
              <w:rPr>
                <w:rFonts w:ascii="Arial" w:hAnsi="Arial" w:cs="Arial"/>
                <w:b/>
                <w:sz w:val="20"/>
                <w:szCs w:val="20"/>
                <w:lang w:val="en-US"/>
              </w:rPr>
            </w:pPr>
          </w:p>
          <w:p w:rsidR="00B84603" w:rsidRPr="00B84603" w:rsidRDefault="00B84603" w:rsidP="00264A0D">
            <w:pPr>
              <w:pStyle w:val="Vnbnnidung0"/>
              <w:tabs>
                <w:tab w:val="left" w:pos="4030"/>
                <w:tab w:val="left" w:leader="dot" w:pos="4198"/>
              </w:tabs>
              <w:ind w:firstLine="0"/>
              <w:jc w:val="center"/>
              <w:rPr>
                <w:rFonts w:ascii="Arial" w:hAnsi="Arial" w:cs="Arial"/>
                <w:b/>
                <w:sz w:val="20"/>
                <w:szCs w:val="20"/>
                <w:lang w:val="en-US"/>
              </w:rPr>
            </w:pPr>
          </w:p>
          <w:p w:rsidR="00B84603" w:rsidRPr="00B84603" w:rsidRDefault="00B84603" w:rsidP="00264A0D">
            <w:pPr>
              <w:pStyle w:val="Vnbnnidung0"/>
              <w:tabs>
                <w:tab w:val="left" w:pos="4030"/>
                <w:tab w:val="left" w:leader="dot" w:pos="4198"/>
              </w:tabs>
              <w:ind w:firstLine="0"/>
              <w:jc w:val="center"/>
              <w:rPr>
                <w:rFonts w:ascii="Arial" w:hAnsi="Arial" w:cs="Arial"/>
                <w:b/>
                <w:sz w:val="20"/>
                <w:szCs w:val="20"/>
                <w:lang w:val="en-US"/>
              </w:rPr>
            </w:pPr>
            <w:r>
              <w:rPr>
                <w:rFonts w:ascii="Arial" w:hAnsi="Arial" w:cs="Arial"/>
                <w:b/>
                <w:sz w:val="20"/>
                <w:szCs w:val="20"/>
                <w:lang w:val="en-US"/>
              </w:rPr>
              <w:t>Mai Đình Tú</w:t>
            </w:r>
          </w:p>
        </w:tc>
      </w:tr>
    </w:tbl>
    <w:p w:rsidR="00B84603" w:rsidRPr="00B84603" w:rsidRDefault="00B84603" w:rsidP="00B84603">
      <w:pPr>
        <w:pStyle w:val="Vnbnnidung0"/>
        <w:spacing w:after="0"/>
        <w:ind w:firstLine="0"/>
        <w:jc w:val="both"/>
        <w:rPr>
          <w:rFonts w:ascii="Arial" w:hAnsi="Arial" w:cs="Arial"/>
          <w:sz w:val="20"/>
          <w:szCs w:val="20"/>
        </w:rPr>
        <w:sectPr w:rsidR="00B84603" w:rsidRPr="00B84603">
          <w:headerReference w:type="default" r:id="rId7"/>
          <w:headerReference w:type="first" r:id="rId8"/>
          <w:pgSz w:w="11900" w:h="16840"/>
          <w:pgMar w:top="1033" w:right="1058" w:bottom="797" w:left="1372" w:header="0" w:footer="3" w:gutter="0"/>
          <w:pgNumType w:start="1"/>
          <w:cols w:space="720"/>
          <w:noEndnote/>
          <w:titlePg/>
          <w:docGrid w:linePitch="360"/>
        </w:sectPr>
      </w:pPr>
      <w:bookmarkStart w:id="12" w:name="_GoBack"/>
      <w:bookmarkEnd w:id="12"/>
    </w:p>
    <w:p w:rsidR="005A5147" w:rsidRPr="00B84603" w:rsidRDefault="005A5147">
      <w:pPr>
        <w:spacing w:line="1" w:lineRule="exact"/>
        <w:rPr>
          <w:rFonts w:ascii="Arial" w:hAnsi="Arial" w:cs="Arial"/>
          <w:sz w:val="20"/>
          <w:szCs w:val="20"/>
        </w:rPr>
        <w:sectPr w:rsidR="005A5147" w:rsidRPr="00B84603">
          <w:type w:val="continuous"/>
          <w:pgSz w:w="11900" w:h="16840"/>
          <w:pgMar w:top="1299" w:right="0" w:bottom="1299" w:left="0" w:header="0" w:footer="3" w:gutter="0"/>
          <w:cols w:space="720"/>
          <w:noEndnote/>
          <w:docGrid w:linePitch="360"/>
        </w:sectPr>
      </w:pPr>
    </w:p>
    <w:p w:rsidR="005A5147" w:rsidRPr="00B84603" w:rsidRDefault="005A5147" w:rsidP="00CA0C6B">
      <w:pPr>
        <w:pStyle w:val="Vnbnnidung20"/>
        <w:rPr>
          <w:rFonts w:ascii="Arial" w:hAnsi="Arial" w:cs="Arial"/>
        </w:rPr>
      </w:pPr>
    </w:p>
    <w:sectPr w:rsidR="005A5147" w:rsidRPr="00B84603">
      <w:type w:val="continuous"/>
      <w:pgSz w:w="11900" w:h="16840"/>
      <w:pgMar w:top="1299" w:right="2146" w:bottom="1299" w:left="1377" w:header="0" w:footer="3" w:gutter="0"/>
      <w:cols w:num="2" w:space="720" w:equalWidth="0">
        <w:col w:w="3629" w:space="1632"/>
        <w:col w:w="3115"/>
      </w:cols>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27F" w:rsidRDefault="00AE427F">
      <w:r>
        <w:separator/>
      </w:r>
    </w:p>
  </w:endnote>
  <w:endnote w:type="continuationSeparator" w:id="0">
    <w:p w:rsidR="00AE427F" w:rsidRDefault="00AE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27F" w:rsidRDefault="00AE427F"/>
  </w:footnote>
  <w:footnote w:type="continuationSeparator" w:id="0">
    <w:p w:rsidR="00AE427F" w:rsidRDefault="00AE427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147" w:rsidRDefault="00AE427F">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3833495</wp:posOffset>
              </wp:positionH>
              <wp:positionV relativeFrom="page">
                <wp:posOffset>492125</wp:posOffset>
              </wp:positionV>
              <wp:extent cx="67310" cy="100330"/>
              <wp:effectExtent l="0" t="0" r="0" b="0"/>
              <wp:wrapNone/>
              <wp:docPr id="3" name="Shape 3"/>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rsidR="005A5147" w:rsidRDefault="00AE427F">
                          <w:pPr>
                            <w:pStyle w:val="utranghocchntrang20"/>
                            <w:rPr>
                              <w:sz w:val="24"/>
                              <w:szCs w:val="24"/>
                            </w:rPr>
                          </w:pPr>
                          <w:r>
                            <w:fldChar w:fldCharType="begin"/>
                          </w:r>
                          <w:r>
                            <w:instrText xml:space="preserve"> PAGE \* MERGEFORMAT </w:instrText>
                          </w:r>
                          <w:r>
                            <w:fldChar w:fldCharType="separate"/>
                          </w:r>
                          <w:r w:rsidR="00CA0C6B" w:rsidRPr="00CA0C6B">
                            <w:rPr>
                              <w:noProof/>
                              <w:sz w:val="24"/>
                              <w:szCs w:val="24"/>
                            </w:rPr>
                            <w:t>2</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301.85pt;margin-top:38.75pt;width:5.3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" filled="f" stroked="f">
              <v:textbox style="mso-fit-shape-to-text:t" inset="0,0,0,0">
                <w:txbxContent>
                  <w:p w:rsidR="005A5147" w:rsidRDefault="00AE427F">
                    <w:pPr>
                      <w:pStyle w:val="utranghocchntrang20"/>
                      <w:rPr>
                        <w:sz w:val="24"/>
                        <w:szCs w:val="24"/>
                      </w:rPr>
                    </w:pPr>
                    <w:r>
                      <w:fldChar w:fldCharType="begin"/>
                    </w:r>
                    <w:r>
                      <w:instrText xml:space="preserve"> PAGE \* MERGEFORMAT </w:instrText>
                    </w:r>
                    <w:r>
                      <w:fldChar w:fldCharType="separate"/>
                    </w:r>
                    <w:r w:rsidR="00CA0C6B" w:rsidRPr="00CA0C6B">
                      <w:rPr>
                        <w:noProof/>
                        <w:sz w:val="24"/>
                        <w:szCs w:val="24"/>
                      </w:rPr>
                      <w:t>2</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147" w:rsidRDefault="005A5147">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E073F"/>
    <w:multiLevelType w:val="hybridMultilevel"/>
    <w:tmpl w:val="73AA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D5142E"/>
    <w:multiLevelType w:val="multilevel"/>
    <w:tmpl w:val="DB04A2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147"/>
    <w:rsid w:val="005A5147"/>
    <w:rsid w:val="00AE427F"/>
    <w:rsid w:val="00B84603"/>
    <w:rsid w:val="00CA0C6B"/>
    <w:rsid w:val="00F03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09F8B"/>
  <w15:docId w15:val="{8E6C055B-7D2A-4571-B7F0-83DCD4E20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3">
    <w:name w:val="Văn bản nội dung (3)_"/>
    <w:basedOn w:val="DefaultParagraphFont"/>
    <w:link w:val="Vnbnnidung30"/>
    <w:rPr>
      <w:rFonts w:ascii="Arial" w:eastAsia="Arial" w:hAnsi="Arial" w:cs="Arial"/>
      <w:b/>
      <w:bCs/>
      <w:i w:val="0"/>
      <w:iCs w:val="0"/>
      <w:smallCaps w:val="0"/>
      <w:strike w:val="0"/>
      <w:color w:val="B14E4E"/>
      <w:sz w:val="20"/>
      <w:szCs w:val="20"/>
      <w:u w:val="none"/>
      <w:shd w:val="clear" w:color="auto" w:fill="auto"/>
    </w:rPr>
  </w:style>
  <w:style w:type="paragraph" w:customStyle="1" w:styleId="Vnbnnidung0">
    <w:name w:val="Văn bản nội dung"/>
    <w:basedOn w:val="Normal"/>
    <w:link w:val="Vnbnnidung"/>
    <w:pPr>
      <w:spacing w:after="100" w:line="259" w:lineRule="auto"/>
      <w:ind w:firstLine="400"/>
    </w:pPr>
    <w:rPr>
      <w:rFonts w:ascii="Times New Roman" w:eastAsia="Times New Roman" w:hAnsi="Times New Roman" w:cs="Times New Roman"/>
      <w:sz w:val="26"/>
      <w:szCs w:val="26"/>
    </w:rPr>
  </w:style>
  <w:style w:type="paragraph" w:customStyle="1" w:styleId="Tiu10">
    <w:name w:val="Tiêu đề #1"/>
    <w:basedOn w:val="Normal"/>
    <w:link w:val="Tiu1"/>
    <w:pPr>
      <w:spacing w:after="130" w:line="262" w:lineRule="auto"/>
      <w:ind w:firstLine="80"/>
      <w:jc w:val="right"/>
      <w:outlineLvl w:val="0"/>
    </w:pPr>
    <w:rPr>
      <w:rFonts w:ascii="Times New Roman" w:eastAsia="Times New Roman" w:hAnsi="Times New Roman" w:cs="Times New Roman"/>
      <w:b/>
      <w:bCs/>
      <w:sz w:val="26"/>
      <w:szCs w:val="26"/>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20">
    <w:name w:val="Văn bản nội dung (2)"/>
    <w:basedOn w:val="Normal"/>
    <w:link w:val="Vnbnnidung2"/>
    <w:pPr>
      <w:spacing w:line="266" w:lineRule="auto"/>
    </w:pPr>
    <w:rPr>
      <w:rFonts w:ascii="Times New Roman" w:eastAsia="Times New Roman" w:hAnsi="Times New Roman" w:cs="Times New Roman"/>
      <w:sz w:val="20"/>
      <w:szCs w:val="20"/>
    </w:rPr>
  </w:style>
  <w:style w:type="paragraph" w:customStyle="1" w:styleId="Vnbnnidung30">
    <w:name w:val="Văn bản nội dung (3)"/>
    <w:basedOn w:val="Normal"/>
    <w:link w:val="Vnbnnidung3"/>
    <w:pPr>
      <w:spacing w:after="170" w:line="314" w:lineRule="auto"/>
    </w:pPr>
    <w:rPr>
      <w:rFonts w:ascii="Arial" w:eastAsia="Arial" w:hAnsi="Arial" w:cs="Arial"/>
      <w:b/>
      <w:bCs/>
      <w:color w:val="B14E4E"/>
      <w:sz w:val="20"/>
      <w:szCs w:val="20"/>
    </w:rPr>
  </w:style>
  <w:style w:type="table" w:styleId="TableGrid">
    <w:name w:val="Table Grid"/>
    <w:basedOn w:val="TableNormal"/>
    <w:uiPriority w:val="39"/>
    <w:rsid w:val="00B8460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TỔNG CỤC THUẾ</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CỤC THUẾ</dc:title>
  <dc:subject/>
  <dc:creator>dhhoat</dc:creator>
  <cp:keywords/>
  <cp:lastModifiedBy>Admin</cp:lastModifiedBy>
  <cp:revision>3</cp:revision>
  <dcterms:created xsi:type="dcterms:W3CDTF">2025-01-07T03:02:00Z</dcterms:created>
  <dcterms:modified xsi:type="dcterms:W3CDTF">2025-01-07T03:18:00Z</dcterms:modified>
</cp:coreProperties>
</file>